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pPr>
        <w:widowControl/>
        <w:jc w:val="center"/>
        <w:rPr>
          <w:rFonts w:hAnsi="宋体" w:asciiTheme="minorEastAsia" w:eastAsiaTheme="minorEastAsia"/>
          <w:color w:val="002060"/>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firstLine="2871" w:firstLineChars="650"/>
        <w:rPr>
          <w:rFonts w:hint="eastAsia" w:ascii="楷体" w:hAnsi="楷体" w:eastAsia="宋体" w:cs="楷体"/>
          <w:b/>
          <w:sz w:val="44"/>
          <w:szCs w:val="44"/>
          <w:lang w:eastAsia="zh-CN"/>
        </w:rPr>
        <w:sectPr>
          <w:pgSz w:w="11906" w:h="16838"/>
          <w:pgMar w:top="2098" w:right="1474" w:bottom="1985" w:left="1588" w:header="851" w:footer="992" w:gutter="0"/>
          <w:cols w:space="425" w:num="1"/>
          <w:docGrid w:type="lines" w:linePitch="312" w:charSpace="0"/>
        </w:sectPr>
      </w:pPr>
      <w:r>
        <w:rPr>
          <w:rFonts w:hint="eastAsia"/>
          <w:b/>
          <w:sz w:val="44"/>
          <w:szCs w:val="44"/>
          <w:lang w:val="en-US" w:eastAsia="zh-CN"/>
        </w:rPr>
        <w:t>霸州</w:t>
      </w:r>
      <w:r>
        <w:rPr>
          <w:b/>
          <w:sz w:val="44"/>
          <w:szCs w:val="44"/>
        </w:rPr>
        <w:t>市</w:t>
      </w:r>
      <w:r>
        <w:rPr>
          <w:rFonts w:hint="eastAsia"/>
          <w:b/>
          <w:sz w:val="44"/>
          <w:szCs w:val="44"/>
          <w:lang w:eastAsia="zh-CN"/>
        </w:rPr>
        <w:t>交通运输局</w:t>
      </w:r>
    </w:p>
    <w:p>
      <w:pPr>
        <w:spacing w:beforeLines="200" w:after="0" w:line="1000" w:lineRule="exact"/>
        <w:jc w:val="center"/>
        <w:rPr>
          <w:rFonts w:ascii="黑体" w:eastAsia="黑体"/>
          <w:sz w:val="48"/>
          <w:szCs w:val="48"/>
        </w:rPr>
      </w:pP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w:t>
      </w:r>
      <w:r>
        <w:rPr>
          <w:rFonts w:hint="eastAsia" w:eastAsia="黑体"/>
          <w:sz w:val="32"/>
          <w:szCs w:val="32"/>
          <w:lang w:val="en-US" w:eastAsia="zh-CN"/>
        </w:rPr>
        <w:t xml:space="preserve">   </w:t>
      </w:r>
      <w:r>
        <w:rPr>
          <w:rFonts w:eastAsia="黑体"/>
          <w:sz w:val="32"/>
          <w:szCs w:val="32"/>
        </w:rPr>
        <w:t>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eastAsia="zh-CN"/>
        </w:rPr>
        <w:t>霸州市交通运输局</w:t>
      </w:r>
      <w:r>
        <w:rPr>
          <w:rFonts w:eastAsia="黑体"/>
          <w:sz w:val="32"/>
          <w:szCs w:val="32"/>
        </w:rPr>
        <w:t>201</w:t>
      </w:r>
      <w:r>
        <w:rPr>
          <w:rFonts w:hint="eastAsia" w:eastAsia="黑体"/>
          <w:sz w:val="32"/>
          <w:szCs w:val="32"/>
        </w:rPr>
        <w:t>8</w:t>
      </w:r>
      <w:r>
        <w:rPr>
          <w:rFonts w:eastAsia="黑体"/>
          <w:sz w:val="32"/>
          <w:szCs w:val="32"/>
        </w:rPr>
        <w:t>年部门决算情况说明</w: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w:t>
      </w:r>
      <w:r>
        <w:rPr>
          <w:rFonts w:hint="eastAsia" w:eastAsia="黑体"/>
          <w:sz w:val="32"/>
          <w:szCs w:val="32"/>
          <w:lang w:val="en-US" w:eastAsia="zh-CN"/>
        </w:rPr>
        <w:t xml:space="preserve">  </w:t>
      </w:r>
      <w:r>
        <w:rPr>
          <w:rFonts w:eastAsia="黑体"/>
          <w:sz w:val="32"/>
          <w:szCs w:val="32"/>
        </w:rPr>
        <w:t>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p/>
    <w:p/>
    <w:p/>
    <w:p/>
    <w:p/>
    <w:p>
      <w:pPr>
        <w:widowControl/>
        <w:jc w:val="center"/>
        <w:rPr>
          <w:color w:val="000000" w:themeColor="text1"/>
          <w:sz w:val="96"/>
          <w:szCs w:val="96"/>
        </w:rPr>
      </w:pPr>
      <w:r>
        <w:rPr>
          <w:rFonts w:hint="eastAsia" w:hAnsi="宋体" w:asciiTheme="minorEastAsia" w:eastAsiaTheme="minorEastAsia"/>
          <w:color w:val="000000" w:themeColor="text1"/>
          <w:sz w:val="96"/>
          <w:szCs w:val="96"/>
        </w:rPr>
        <w:t>第一部分  部门概况</w:t>
      </w:r>
    </w:p>
    <w:p/>
    <w:p/>
    <w:p/>
    <w:p/>
    <w:p/>
    <w:p/>
    <w:p/>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（一）承担全市综合运输体系的规划协调，会同有关部门组织编制全市综合运输体系规划，负责交通运输枢纽规划和管理；</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遵照省交通运输厅、廊坊市交通运输局制定的行业规划、政策和标准，组织拟订并监督实施全市公路、轨道交通、地方铁路等行业规划。组织起草地方性交通管理办法。参与拟订物流业发展战略和规划，监督实施国家、省有关政策和标准。指导相关行业体制改革工作；</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承担全市公路、轨道交通、地方铁路运输市场监管责任。组织拟订公路、轨道交通、地方铁路运输有关制度、准入退出制度、车辆维修、停车场、搬运装卸、机动车性能检测、机动车驾驶学校和驾驶员培训的行业管理。负责城、乡客货运输及有关设施规划和管理工作。负责出租汽车行业管理工作；</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（四）负责提出交通运输行业固定资产投资规模和方向、市财政性资金安排建议，按市政府规定权限审批、核准市规划内和年度计划规模内的固定资产投资项目。负责行业内部审计；</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承担全市交通运输基础设施建设市场监管责任。拟订全市交通运输基础设施建设相关政策、制度和技术标准并监督实施。组织公路及其设施的建设、养护和管理。负责全市公路、地方铁路、轨道交通、空港、物流等有关重点工程建设、工程质量和安全生产的监督。负责全市交通运输基本建设项目招投标活动的监督管理。负责全市收费公路管理；</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（六）负责全市轨道交通、地方铁路行业管理行业，协调国家、省铁路项目前期、建设和运输等相关工作；</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（七）拟订全市水上交通、民航行业有关规划，负责全市水上交通、民航行业发展建设和管理的组织协调；</w:t>
      </w:r>
      <w:r>
        <w:rPr>
          <w:rFonts w:ascii="仿宋_GB2312" w:hAnsi="仿宋" w:eastAsia="仿宋_GB2312"/>
          <w:sz w:val="32"/>
          <w:szCs w:val="32"/>
        </w:rPr>
        <w:t> </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指导全市公路、水上交通、轨道交通、地方铁路安全生产和应急管理。按规定组织协调国家、省、市重点物资和紧急客货运输。负责全市业主高速公路及重点干线路网运行监测和协调。承担国防交通战略工作；</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（九）指导全市交通运输信息化建设，监测分析运行情况，开展相关统计工作，发布有关信息。指导行业环境保护和节能减排工作；</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（十）制定全市交通运输行业科技政策、技术标准和规范；组织科技开发，推动行业技术进步；指导交通运输行业精神文明建设；</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（十一）负责局机关并指导局属单位人事、劳动、机构编制、人才队伍建设工作；</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（十二）承办市政府交办的其他事项。</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ind w:firstLine="640" w:firstLineChars="200"/>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keepNext w:val="0"/>
              <w:keepLines w:val="0"/>
              <w:suppressLineNumbers w:val="0"/>
              <w:spacing w:before="0" w:beforeAutospacing="0" w:after="0" w:afterAutospacing="0" w:line="560" w:lineRule="exact"/>
              <w:ind w:left="0" w:right="0"/>
              <w:rPr>
                <w:rFonts w:hint="default"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lang w:eastAsia="zh-CN"/>
              </w:rPr>
              <w:t>霸州市交通运输局</w:t>
            </w:r>
            <w:r>
              <w:rPr>
                <w:rFonts w:hint="eastAsia" w:ascii="仿宋_GB2312" w:eastAsia="仿宋_GB2312" w:cs="ArialUnicodeMS" w:hAnsiTheme="minorHAnsi"/>
                <w:kern w:val="0"/>
                <w:sz w:val="28"/>
                <w:szCs w:val="28"/>
              </w:rPr>
              <w:t>(本级)</w:t>
            </w:r>
          </w:p>
        </w:tc>
        <w:tc>
          <w:tcPr>
            <w:tcW w:w="244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行政单位</w:t>
            </w:r>
          </w:p>
        </w:tc>
        <w:tc>
          <w:tcPr>
            <w:tcW w:w="266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财政补助拨款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2</w:t>
            </w:r>
          </w:p>
        </w:tc>
        <w:tc>
          <w:tcPr>
            <w:tcW w:w="3485" w:type="dxa"/>
          </w:tcPr>
          <w:p>
            <w:pPr>
              <w:keepNext w:val="0"/>
              <w:keepLines w:val="0"/>
              <w:suppressLineNumbers w:val="0"/>
              <w:spacing w:before="0" w:beforeAutospacing="0" w:after="0" w:afterAutospacing="0" w:line="560" w:lineRule="exact"/>
              <w:ind w:left="0" w:right="0"/>
              <w:rPr>
                <w:rFonts w:hint="default" w:ascii="仿宋_GB2312" w:eastAsia="仿宋_GB2312" w:cs="ArialUnicodeMS" w:hAnsiTheme="minorHAnsi"/>
                <w:kern w:val="0"/>
                <w:sz w:val="28"/>
                <w:szCs w:val="28"/>
              </w:rPr>
            </w:pPr>
          </w:p>
        </w:tc>
        <w:tc>
          <w:tcPr>
            <w:tcW w:w="244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p>
        </w:tc>
        <w:tc>
          <w:tcPr>
            <w:tcW w:w="266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3</w:t>
            </w:r>
          </w:p>
        </w:tc>
        <w:tc>
          <w:tcPr>
            <w:tcW w:w="3485" w:type="dxa"/>
          </w:tcPr>
          <w:p>
            <w:pPr>
              <w:keepNext w:val="0"/>
              <w:keepLines w:val="0"/>
              <w:suppressLineNumbers w:val="0"/>
              <w:spacing w:before="0" w:beforeAutospacing="0" w:after="0" w:afterAutospacing="0" w:line="560" w:lineRule="exact"/>
              <w:ind w:left="0" w:right="0"/>
              <w:rPr>
                <w:rFonts w:hint="default" w:ascii="仿宋_GB2312" w:eastAsia="仿宋_GB2312" w:cs="ArialUnicodeMS" w:hAnsiTheme="minorHAnsi"/>
                <w:kern w:val="0"/>
                <w:sz w:val="28"/>
                <w:szCs w:val="28"/>
              </w:rPr>
            </w:pPr>
          </w:p>
        </w:tc>
        <w:tc>
          <w:tcPr>
            <w:tcW w:w="244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p>
        </w:tc>
        <w:tc>
          <w:tcPr>
            <w:tcW w:w="2665" w:type="dxa"/>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w:t>
            </w:r>
          </w:p>
        </w:tc>
        <w:tc>
          <w:tcPr>
            <w:tcW w:w="3485" w:type="dxa"/>
            <w:tcBorders>
              <w:bottom w:val="single" w:color="auto" w:sz="4" w:space="0"/>
            </w:tcBorders>
          </w:tcPr>
          <w:p>
            <w:pPr>
              <w:keepNext w:val="0"/>
              <w:keepLines w:val="0"/>
              <w:suppressLineNumbers w:val="0"/>
              <w:spacing w:before="0" w:beforeAutospacing="0" w:after="0" w:afterAutospacing="0" w:line="560" w:lineRule="exact"/>
              <w:ind w:left="0" w:right="0"/>
              <w:rPr>
                <w:rFonts w:hint="default"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w:t>
            </w:r>
          </w:p>
        </w:tc>
        <w:tc>
          <w:tcPr>
            <w:tcW w:w="2445" w:type="dxa"/>
            <w:tcBorders>
              <w:bottom w:val="single" w:color="auto" w:sz="4" w:space="0"/>
            </w:tcBorders>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p>
        </w:tc>
        <w:tc>
          <w:tcPr>
            <w:tcW w:w="2665" w:type="dxa"/>
            <w:tcBorders>
              <w:bottom w:val="single" w:color="auto" w:sz="4" w:space="0"/>
            </w:tcBorders>
          </w:tcPr>
          <w:p>
            <w:pPr>
              <w:keepNext w:val="0"/>
              <w:keepLines w:val="0"/>
              <w:suppressLineNumbers w:val="0"/>
              <w:spacing w:before="0" w:beforeAutospacing="0" w:after="0" w:afterAutospacing="0" w:line="560" w:lineRule="exact"/>
              <w:ind w:left="0" w:right="0"/>
              <w:jc w:val="center"/>
              <w:rPr>
                <w:rFonts w:hint="default" w:ascii="仿宋_GB2312" w:eastAsia="仿宋_GB2312" w:cs="ArialUnicodeMS" w:hAnsiTheme="minorHAnsi"/>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keepNext w:val="0"/>
              <w:keepLines w:val="0"/>
              <w:suppressLineNumbers w:val="0"/>
              <w:spacing w:before="0" w:beforeAutospacing="0" w:after="0" w:afterAutospacing="0" w:line="560" w:lineRule="exact"/>
              <w:ind w:left="0" w:right="0" w:firstLine="560" w:firstLineChars="200"/>
              <w:jc w:val="left"/>
              <w:rPr>
                <w:rFonts w:hint="default" w:ascii="仿宋_GB2312" w:eastAsia="仿宋_GB2312" w:cs="ArialUnicodeMS" w:hAnsiTheme="minorHAnsi"/>
                <w:kern w:val="0"/>
                <w:sz w:val="28"/>
                <w:szCs w:val="28"/>
              </w:rPr>
            </w:pPr>
          </w:p>
        </w:tc>
      </w:tr>
    </w:tbl>
    <w:p>
      <w:pPr>
        <w:widowControl/>
        <w:spacing w:line="560" w:lineRule="exact"/>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r>
        <w:rPr>
          <w:rFonts w:hint="eastAsia" w:hAnsi="宋体" w:asciiTheme="minorEastAsia" w:eastAsiaTheme="minorEastAsia"/>
          <w:color w:val="000000" w:themeColor="text1"/>
          <w:sz w:val="72"/>
          <w:szCs w:val="96"/>
        </w:rPr>
        <w:t>第二部分</w:t>
      </w:r>
    </w:p>
    <w:p>
      <w:pPr>
        <w:widowControl/>
        <w:spacing w:line="1200" w:lineRule="exact"/>
        <w:jc w:val="center"/>
        <w:rPr>
          <w:color w:val="000000" w:themeColor="text1"/>
          <w:sz w:val="72"/>
          <w:szCs w:val="96"/>
        </w:rPr>
      </w:pPr>
      <w:r>
        <w:rPr>
          <w:rFonts w:hint="eastAsia" w:hAnsi="宋体" w:asciiTheme="minorEastAsia" w:eastAsiaTheme="minorEastAsia"/>
          <w:color w:val="000000" w:themeColor="text1"/>
          <w:sz w:val="72"/>
          <w:szCs w:val="96"/>
        </w:rPr>
        <w:t>2018年度部门决算报表</w:t>
      </w: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tbl>
      <w:tblPr>
        <w:tblStyle w:val="13"/>
        <w:tblW w:w="9473" w:type="dxa"/>
        <w:jc w:val="center"/>
        <w:tblInd w:w="-83" w:type="dxa"/>
        <w:tblLayout w:type="fixed"/>
        <w:tblCellMar>
          <w:top w:w="0" w:type="dxa"/>
          <w:left w:w="0" w:type="dxa"/>
          <w:bottom w:w="0" w:type="dxa"/>
          <w:right w:w="0" w:type="dxa"/>
        </w:tblCellMar>
      </w:tblPr>
      <w:tblGrid>
        <w:gridCol w:w="3464"/>
        <w:gridCol w:w="504"/>
        <w:gridCol w:w="921"/>
        <w:gridCol w:w="2675"/>
        <w:gridCol w:w="529"/>
        <w:gridCol w:w="1380"/>
      </w:tblGrid>
      <w:tr>
        <w:tblPrEx>
          <w:tblLayout w:type="fixed"/>
          <w:tblCellMar>
            <w:top w:w="0" w:type="dxa"/>
            <w:left w:w="0" w:type="dxa"/>
            <w:bottom w:w="0" w:type="dxa"/>
            <w:right w:w="0" w:type="dxa"/>
          </w:tblCellMar>
        </w:tblPrEx>
        <w:trPr>
          <w:trHeight w:val="567" w:hRule="atLeast"/>
          <w:jc w:val="center"/>
        </w:trPr>
        <w:tc>
          <w:tcPr>
            <w:tcW w:w="947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黑体" w:hAnsi="宋体" w:eastAsia="黑体" w:cs="黑体"/>
                <w:color w:val="000000"/>
                <w:sz w:val="40"/>
                <w:szCs w:val="40"/>
              </w:rPr>
            </w:pPr>
            <w:r>
              <w:rPr>
                <w:rFonts w:hint="eastAsia" w:ascii="黑体" w:hAnsi="宋体" w:eastAsia="黑体" w:cs="黑体"/>
                <w:color w:val="000000"/>
                <w:kern w:val="0"/>
                <w:sz w:val="40"/>
                <w:szCs w:val="40"/>
              </w:rPr>
              <w:t>收入支出决算总表</w:t>
            </w:r>
          </w:p>
        </w:tc>
      </w:tr>
      <w:tr>
        <w:tblPrEx>
          <w:tblLayout w:type="fixed"/>
          <w:tblCellMar>
            <w:top w:w="0" w:type="dxa"/>
            <w:left w:w="0" w:type="dxa"/>
            <w:bottom w:w="0" w:type="dxa"/>
            <w:right w:w="0" w:type="dxa"/>
          </w:tblCellMar>
        </w:tblPrEx>
        <w:trPr>
          <w:trHeight w:val="321" w:hRule="atLeast"/>
          <w:jc w:val="center"/>
        </w:trPr>
        <w:tc>
          <w:tcPr>
            <w:tcW w:w="34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92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26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52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13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18" w:hRule="atLeast"/>
          <w:jc w:val="center"/>
        </w:trPr>
        <w:tc>
          <w:tcPr>
            <w:tcW w:w="34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廊坊市霸州市交通运输局（本级）</w:t>
            </w:r>
          </w:p>
        </w:tc>
        <w:tc>
          <w:tcPr>
            <w:tcW w:w="50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92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26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52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hint="eastAsia" w:ascii="宋体" w:hAnsi="宋体" w:eastAsia="宋体" w:cs="宋体"/>
                <w:color w:val="000000"/>
                <w:sz w:val="20"/>
                <w:szCs w:val="20"/>
              </w:rPr>
            </w:pPr>
          </w:p>
        </w:tc>
        <w:tc>
          <w:tcPr>
            <w:tcW w:w="13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95" w:hRule="atLeast"/>
          <w:jc w:val="center"/>
        </w:trPr>
        <w:tc>
          <w:tcPr>
            <w:tcW w:w="48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45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支出</w:t>
            </w:r>
          </w:p>
        </w:tc>
      </w:tr>
      <w:tr>
        <w:tblPrEx>
          <w:tblLayout w:type="fixed"/>
          <w:tblCellMar>
            <w:top w:w="0" w:type="dxa"/>
            <w:left w:w="0" w:type="dxa"/>
            <w:bottom w:w="0" w:type="dxa"/>
            <w:right w:w="0" w:type="dxa"/>
          </w:tblCellMar>
        </w:tblPrEx>
        <w:trPr>
          <w:trHeight w:val="295"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w:t>
            </w:r>
          </w:p>
        </w:tc>
      </w:tr>
      <w:tr>
        <w:tblPrEx>
          <w:tblLayout w:type="fixed"/>
          <w:tblCellMar>
            <w:top w:w="0" w:type="dxa"/>
            <w:left w:w="0" w:type="dxa"/>
            <w:bottom w:w="0" w:type="dxa"/>
            <w:right w:w="0" w:type="dxa"/>
          </w:tblCellMar>
        </w:tblPrEx>
        <w:trPr>
          <w:trHeight w:val="295"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20"/>
                <w:szCs w:val="20"/>
              </w:rPr>
            </w:pP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20"/>
                <w:szCs w:val="20"/>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Layout w:type="fixed"/>
          <w:tblCellMar>
            <w:top w:w="0" w:type="dxa"/>
            <w:left w:w="0" w:type="dxa"/>
            <w:bottom w:w="0" w:type="dxa"/>
            <w:right w:w="0" w:type="dxa"/>
          </w:tblCellMar>
        </w:tblPrEx>
        <w:trPr>
          <w:trHeight w:val="365"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一、财政拨款收入</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561"/>
              </w:tabs>
              <w:spacing w:before="0" w:beforeAutospacing="0" w:after="0" w:afterAutospacing="0" w:line="200" w:lineRule="exact"/>
              <w:ind w:left="0" w:right="0"/>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44532.21</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二、上级补助收入</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三、事业收入</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四、经营收入</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336"/>
              </w:tabs>
              <w:spacing w:before="0" w:beforeAutospacing="0" w:after="0" w:afterAutospacing="0" w:line="200" w:lineRule="exact"/>
              <w:ind w:left="0" w:right="0"/>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137.98</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五、附属单位上缴收入</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六、其他收入</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280.72</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七、文化体育与传媒支出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九、医疗卫生与计划生育支出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3477.6</w:t>
            </w:r>
            <w:r>
              <w:rPr>
                <w:rFonts w:hint="eastAsia" w:ascii="宋体" w:hAnsi="宋体" w:eastAsia="宋体" w:cs="宋体"/>
                <w:color w:val="000000"/>
                <w:sz w:val="20"/>
                <w:szCs w:val="20"/>
                <w:lang w:val="en-US" w:eastAsia="zh-CN"/>
              </w:rPr>
              <w:t>0</w:t>
            </w: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42600.52</w:t>
            </w: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十八、国土海洋气象等支出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二十一、其他支出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二十二、债务还本支出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rPr>
                <w:rFonts w:hint="eastAsia" w:ascii="宋体" w:hAnsi="宋体" w:eastAsia="宋体" w:cs="宋体"/>
                <w:color w:val="000000"/>
                <w:sz w:val="20"/>
                <w:szCs w:val="20"/>
              </w:rPr>
            </w:pP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二十三、债务付息支出</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44950.92</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46078.12</w:t>
            </w:r>
          </w:p>
        </w:tc>
      </w:tr>
      <w:tr>
        <w:tblPrEx>
          <w:tblLayout w:type="fixed"/>
          <w:tblCellMar>
            <w:top w:w="0" w:type="dxa"/>
            <w:left w:w="0" w:type="dxa"/>
            <w:bottom w:w="0" w:type="dxa"/>
            <w:right w:w="0" w:type="dxa"/>
          </w:tblCellMar>
        </w:tblPrEx>
        <w:trPr>
          <w:trHeight w:val="385"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用事业基金弥补收支差额</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531.14</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0.57</w:t>
            </w: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1320.91</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724.27</w:t>
            </w:r>
          </w:p>
        </w:tc>
      </w:tr>
      <w:tr>
        <w:tblPrEx>
          <w:tblLayout w:type="fixed"/>
          <w:tblCellMar>
            <w:top w:w="0" w:type="dxa"/>
            <w:left w:w="0" w:type="dxa"/>
            <w:bottom w:w="0" w:type="dxa"/>
            <w:right w:w="0" w:type="dxa"/>
          </w:tblCellMar>
        </w:tblPrEx>
        <w:trPr>
          <w:trHeight w:val="337" w:hRule="atLeast"/>
          <w:jc w:val="center"/>
        </w:trPr>
        <w:tc>
          <w:tcPr>
            <w:tcW w:w="34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9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46802.96</w:t>
            </w:r>
          </w:p>
        </w:tc>
        <w:tc>
          <w:tcPr>
            <w:tcW w:w="2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46802.96</w:t>
            </w:r>
          </w:p>
        </w:tc>
      </w:tr>
      <w:tr>
        <w:tblPrEx>
          <w:tblLayout w:type="fixed"/>
          <w:tblCellMar>
            <w:top w:w="0" w:type="dxa"/>
            <w:left w:w="0" w:type="dxa"/>
            <w:bottom w:w="0" w:type="dxa"/>
            <w:right w:w="0" w:type="dxa"/>
          </w:tblCellMar>
        </w:tblPrEx>
        <w:trPr>
          <w:trHeight w:val="529" w:hRule="atLeast"/>
          <w:jc w:val="center"/>
        </w:trPr>
        <w:tc>
          <w:tcPr>
            <w:tcW w:w="947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注：本表反映部门本年度的总收支和年末结转结余情况。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90" w:type="dxa"/>
        <w:jc w:val="center"/>
        <w:tblInd w:w="0" w:type="dxa"/>
        <w:tblLayout w:type="fixed"/>
        <w:tblCellMar>
          <w:top w:w="0" w:type="dxa"/>
          <w:left w:w="0" w:type="dxa"/>
          <w:bottom w:w="0" w:type="dxa"/>
          <w:right w:w="0" w:type="dxa"/>
        </w:tblCellMar>
      </w:tblPr>
      <w:tblGrid>
        <w:gridCol w:w="335"/>
        <w:gridCol w:w="179"/>
        <w:gridCol w:w="240"/>
        <w:gridCol w:w="2131"/>
        <w:gridCol w:w="90"/>
        <w:gridCol w:w="833"/>
        <w:gridCol w:w="152"/>
        <w:gridCol w:w="90"/>
        <w:gridCol w:w="726"/>
        <w:gridCol w:w="90"/>
        <w:gridCol w:w="477"/>
        <w:gridCol w:w="248"/>
        <w:gridCol w:w="90"/>
        <w:gridCol w:w="487"/>
        <w:gridCol w:w="238"/>
        <w:gridCol w:w="90"/>
        <w:gridCol w:w="458"/>
        <w:gridCol w:w="920"/>
        <w:gridCol w:w="926"/>
        <w:gridCol w:w="90"/>
      </w:tblGrid>
      <w:tr>
        <w:tblPrEx>
          <w:tblLayout w:type="fixed"/>
          <w:tblCellMar>
            <w:top w:w="0" w:type="dxa"/>
            <w:left w:w="0" w:type="dxa"/>
            <w:bottom w:w="0" w:type="dxa"/>
            <w:right w:w="0" w:type="dxa"/>
          </w:tblCellMar>
        </w:tblPrEx>
        <w:trPr>
          <w:gridAfter w:val="1"/>
          <w:wAfter w:w="90" w:type="dxa"/>
          <w:trHeight w:val="770" w:hRule="atLeast"/>
          <w:jc w:val="center"/>
        </w:trPr>
        <w:tc>
          <w:tcPr>
            <w:tcW w:w="8800" w:type="dxa"/>
            <w:gridSpan w:val="1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Autospacing="0"/>
              <w:ind w:left="0" w:right="0"/>
              <w:jc w:val="center"/>
              <w:textAlignment w:val="bottom"/>
              <w:rPr>
                <w:rFonts w:hint="default" w:ascii="黑体" w:hAnsi="宋体" w:eastAsia="黑体" w:cs="黑体"/>
                <w:color w:val="000000"/>
                <w:sz w:val="40"/>
                <w:szCs w:val="40"/>
              </w:rPr>
            </w:pPr>
            <w:r>
              <w:rPr>
                <w:rFonts w:hint="eastAsia" w:ascii="黑体" w:hAnsi="宋体" w:eastAsia="黑体" w:cs="黑体"/>
                <w:color w:val="000000"/>
                <w:kern w:val="0"/>
                <w:sz w:val="40"/>
                <w:szCs w:val="40"/>
              </w:rPr>
              <w:t>收入决算表</w:t>
            </w:r>
          </w:p>
        </w:tc>
      </w:tr>
      <w:tr>
        <w:tblPrEx>
          <w:tblLayout w:type="fixed"/>
          <w:tblCellMar>
            <w:top w:w="0" w:type="dxa"/>
            <w:left w:w="0" w:type="dxa"/>
            <w:bottom w:w="0" w:type="dxa"/>
            <w:right w:w="0" w:type="dxa"/>
          </w:tblCellMar>
        </w:tblPrEx>
        <w:trPr>
          <w:trHeight w:val="327" w:hRule="atLeast"/>
          <w:jc w:val="center"/>
        </w:trPr>
        <w:tc>
          <w:tcPr>
            <w:tcW w:w="33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13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83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4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394"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gridAfter w:val="1"/>
          <w:wAfter w:w="90" w:type="dxa"/>
          <w:trHeight w:val="362" w:hRule="atLeast"/>
          <w:jc w:val="center"/>
        </w:trPr>
        <w:tc>
          <w:tcPr>
            <w:tcW w:w="396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廊坊市霸州市交通运输局（本级）</w:t>
            </w: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394"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gridAfter w:val="1"/>
          <w:wAfter w:w="90" w:type="dxa"/>
          <w:trHeight w:val="302" w:hRule="atLeast"/>
          <w:jc w:val="center"/>
        </w:trPr>
        <w:tc>
          <w:tcPr>
            <w:tcW w:w="2885"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923" w:type="dxa"/>
            <w:gridSpan w:val="2"/>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968" w:type="dxa"/>
            <w:gridSpan w:val="3"/>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财政拨款收入</w:t>
            </w:r>
          </w:p>
        </w:tc>
        <w:tc>
          <w:tcPr>
            <w:tcW w:w="567" w:type="dxa"/>
            <w:gridSpan w:val="2"/>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上级补助收入</w:t>
            </w:r>
          </w:p>
        </w:tc>
        <w:tc>
          <w:tcPr>
            <w:tcW w:w="825" w:type="dxa"/>
            <w:gridSpan w:val="3"/>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事业收入</w:t>
            </w:r>
          </w:p>
        </w:tc>
        <w:tc>
          <w:tcPr>
            <w:tcW w:w="786" w:type="dxa"/>
            <w:gridSpan w:val="3"/>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经营收入</w:t>
            </w:r>
          </w:p>
        </w:tc>
        <w:tc>
          <w:tcPr>
            <w:tcW w:w="920" w:type="dxa"/>
            <w:vMerge w:val="restart"/>
            <w:tcBorders>
              <w:top w:val="single" w:color="auto"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附属单位上缴收入</w:t>
            </w:r>
          </w:p>
        </w:tc>
        <w:tc>
          <w:tcPr>
            <w:tcW w:w="926" w:type="dxa"/>
            <w:vMerge w:val="restart"/>
            <w:tcBorders>
              <w:top w:val="single" w:color="auto" w:sz="4" w:space="0"/>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其他收入</w:t>
            </w:r>
          </w:p>
        </w:tc>
      </w:tr>
      <w:tr>
        <w:tblPrEx>
          <w:tblLayout w:type="fixed"/>
          <w:tblCellMar>
            <w:top w:w="0" w:type="dxa"/>
            <w:left w:w="0" w:type="dxa"/>
            <w:bottom w:w="0" w:type="dxa"/>
            <w:right w:w="0" w:type="dxa"/>
          </w:tblCellMar>
        </w:tblPrEx>
        <w:trPr>
          <w:gridAfter w:val="1"/>
          <w:wAfter w:w="90" w:type="dxa"/>
          <w:trHeight w:val="888"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2131"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23" w:type="dxa"/>
            <w:gridSpan w:val="2"/>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968" w:type="dxa"/>
            <w:gridSpan w:val="3"/>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p>
        </w:tc>
        <w:tc>
          <w:tcPr>
            <w:tcW w:w="567"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p>
        </w:tc>
        <w:tc>
          <w:tcPr>
            <w:tcW w:w="825" w:type="dxa"/>
            <w:gridSpan w:val="3"/>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p>
        </w:tc>
        <w:tc>
          <w:tcPr>
            <w:tcW w:w="786" w:type="dxa"/>
            <w:gridSpan w:val="3"/>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p>
        </w:tc>
        <w:tc>
          <w:tcPr>
            <w:tcW w:w="920"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p>
        </w:tc>
        <w:tc>
          <w:tcPr>
            <w:tcW w:w="926" w:type="dxa"/>
            <w:vMerge w:val="continue"/>
            <w:tcBorders>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gridAfter w:val="1"/>
          <w:wAfter w:w="90" w:type="dxa"/>
          <w:trHeight w:val="314" w:hRule="atLeast"/>
          <w:jc w:val="center"/>
        </w:trPr>
        <w:tc>
          <w:tcPr>
            <w:tcW w:w="28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9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7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p>
        </w:tc>
      </w:tr>
      <w:tr>
        <w:tblPrEx>
          <w:tblLayout w:type="fixed"/>
          <w:tblCellMar>
            <w:top w:w="0" w:type="dxa"/>
            <w:left w:w="0" w:type="dxa"/>
            <w:bottom w:w="0" w:type="dxa"/>
            <w:right w:w="0" w:type="dxa"/>
          </w:tblCellMar>
        </w:tblPrEx>
        <w:trPr>
          <w:gridAfter w:val="1"/>
          <w:wAfter w:w="90" w:type="dxa"/>
          <w:trHeight w:val="340" w:hRule="atLeast"/>
          <w:jc w:val="center"/>
        </w:trPr>
        <w:tc>
          <w:tcPr>
            <w:tcW w:w="28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92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44950.92</w:t>
            </w:r>
          </w:p>
        </w:tc>
        <w:tc>
          <w:tcPr>
            <w:tcW w:w="968"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44532.21</w:t>
            </w:r>
          </w:p>
        </w:tc>
        <w:tc>
          <w:tcPr>
            <w:tcW w:w="56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p>
        </w:tc>
        <w:tc>
          <w:tcPr>
            <w:tcW w:w="82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p>
        </w:tc>
        <w:tc>
          <w:tcPr>
            <w:tcW w:w="786"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137.98</w:t>
            </w:r>
          </w:p>
        </w:tc>
        <w:tc>
          <w:tcPr>
            <w:tcW w:w="9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p>
        </w:tc>
        <w:tc>
          <w:tcPr>
            <w:tcW w:w="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280.72</w:t>
            </w: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城乡社区支出</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21208</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0" w:lineRule="atLeast"/>
              <w:ind w:left="0" w:right="0"/>
              <w:jc w:val="left"/>
              <w:textAlignment w:val="auto"/>
              <w:outlineLvl w:val="9"/>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国有土地使用权出让收入及对应专项债务收入安排的支出</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62"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2120802</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土地开发支出</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75"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交通运输支出</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41473.32</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41054.61</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137.98</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280.72</w:t>
            </w: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公路水路运输</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38359.80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37941.09</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137.98</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280.72</w:t>
            </w: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2140101</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行政运行</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5563.89</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5552.08</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11.81</w:t>
            </w: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2140102</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一般行政管理事务</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84.18</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84.18</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2140104</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公路建设</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30858.43</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30858.43</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2140106</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公路养护</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1231.00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1231.00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2140112</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公路运输管理</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175.40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175.40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2140199</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其他公路水路运输支出</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446.89</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40.00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137.98</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268.91</w:t>
            </w: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成品油价格改革对交通运输的补贴</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2013.52</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2013.52</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2140401</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对城市公交的补贴</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299.87</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299.87</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2140402</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对农村道路客运的补贴</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523.45</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523.45</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2140403</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对出租车的补贴</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1190.20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1190.20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21406</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车辆购置税支出</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2140699</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车辆购置税其他支出</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21499</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其他交通运输支出</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397" w:hRule="atLeast"/>
          <w:jc w:val="center"/>
        </w:trPr>
        <w:tc>
          <w:tcPr>
            <w:tcW w:w="75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2149901</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公共交通运营补助</w:t>
            </w:r>
          </w:p>
        </w:tc>
        <w:tc>
          <w:tcPr>
            <w:tcW w:w="92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968"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5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78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90" w:type="dxa"/>
          <w:trHeight w:val="481" w:hRule="atLeast"/>
          <w:jc w:val="center"/>
        </w:trPr>
        <w:tc>
          <w:tcPr>
            <w:tcW w:w="8800"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注：本表反映部门本年度取得的各项收入情况。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9000" w:type="dxa"/>
        <w:tblInd w:w="0" w:type="dxa"/>
        <w:tblLayout w:type="fixed"/>
        <w:tblCellMar>
          <w:top w:w="0" w:type="dxa"/>
          <w:left w:w="0" w:type="dxa"/>
          <w:bottom w:w="0" w:type="dxa"/>
          <w:right w:w="0" w:type="dxa"/>
        </w:tblCellMar>
      </w:tblPr>
      <w:tblGrid>
        <w:gridCol w:w="290"/>
        <w:gridCol w:w="289"/>
        <w:gridCol w:w="326"/>
        <w:gridCol w:w="75"/>
        <w:gridCol w:w="2000"/>
        <w:gridCol w:w="1125"/>
        <w:gridCol w:w="159"/>
        <w:gridCol w:w="716"/>
        <w:gridCol w:w="404"/>
        <w:gridCol w:w="634"/>
        <w:gridCol w:w="484"/>
        <w:gridCol w:w="331"/>
        <w:gridCol w:w="789"/>
        <w:gridCol w:w="294"/>
        <w:gridCol w:w="1084"/>
      </w:tblGrid>
      <w:tr>
        <w:tblPrEx>
          <w:tblLayout w:type="fixed"/>
          <w:tblCellMar>
            <w:top w:w="0" w:type="dxa"/>
            <w:left w:w="0" w:type="dxa"/>
            <w:bottom w:w="0" w:type="dxa"/>
            <w:right w:w="0" w:type="dxa"/>
          </w:tblCellMar>
        </w:tblPrEx>
        <w:trPr>
          <w:trHeight w:val="502"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黑体" w:hAnsi="宋体" w:eastAsia="黑体" w:cs="黑体"/>
                <w:color w:val="000000"/>
                <w:sz w:val="40"/>
                <w:szCs w:val="40"/>
              </w:rPr>
            </w:pPr>
            <w:r>
              <w:rPr>
                <w:rFonts w:hint="eastAsia" w:ascii="黑体" w:hAnsi="宋体" w:eastAsia="黑体" w:cs="黑体"/>
                <w:color w:val="000000"/>
                <w:kern w:val="0"/>
                <w:sz w:val="40"/>
                <w:szCs w:val="40"/>
              </w:rPr>
              <w:t>支出决算表</w:t>
            </w:r>
          </w:p>
        </w:tc>
      </w:tr>
      <w:tr>
        <w:tblPrEx>
          <w:tblLayout w:type="fixed"/>
          <w:tblCellMar>
            <w:top w:w="0" w:type="dxa"/>
            <w:left w:w="0" w:type="dxa"/>
            <w:bottom w:w="0" w:type="dxa"/>
            <w:right w:w="0" w:type="dxa"/>
          </w:tblCellMar>
        </w:tblPrEx>
        <w:trPr>
          <w:trHeight w:val="240" w:hRule="atLeast"/>
        </w:trPr>
        <w:tc>
          <w:tcPr>
            <w:tcW w:w="2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40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0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1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5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284" w:hRule="atLeast"/>
        </w:trPr>
        <w:tc>
          <w:tcPr>
            <w:tcW w:w="410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廊坊市霸州市交通运输局（本级）</w:t>
            </w:r>
          </w:p>
        </w:tc>
        <w:tc>
          <w:tcPr>
            <w:tcW w:w="15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17" w:hRule="atLeast"/>
        </w:trPr>
        <w:tc>
          <w:tcPr>
            <w:tcW w:w="2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125"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875"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038"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815"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经营支出</w:t>
            </w:r>
          </w:p>
        </w:tc>
        <w:tc>
          <w:tcPr>
            <w:tcW w:w="108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对附属单位补助支出</w:t>
            </w:r>
          </w:p>
        </w:tc>
      </w:tr>
      <w:tr>
        <w:tblPrEx>
          <w:tblLayout w:type="fixed"/>
          <w:tblCellMar>
            <w:top w:w="0" w:type="dxa"/>
            <w:left w:w="0" w:type="dxa"/>
            <w:bottom w:w="0" w:type="dxa"/>
            <w:right w:w="0" w:type="dxa"/>
          </w:tblCellMar>
        </w:tblPrEx>
        <w:trPr>
          <w:trHeight w:val="502" w:hRule="atLeast"/>
        </w:trPr>
        <w:tc>
          <w:tcPr>
            <w:tcW w:w="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125"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875"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038"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815"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08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2" w:hRule="atLeast"/>
        </w:trPr>
        <w:tc>
          <w:tcPr>
            <w:tcW w:w="298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0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Layout w:type="fixed"/>
          <w:tblCellMar>
            <w:top w:w="0" w:type="dxa"/>
            <w:left w:w="0" w:type="dxa"/>
            <w:bottom w:w="0" w:type="dxa"/>
            <w:right w:w="0" w:type="dxa"/>
          </w:tblCellMar>
        </w:tblPrEx>
        <w:trPr>
          <w:trHeight w:val="299" w:hRule="atLeast"/>
        </w:trPr>
        <w:tc>
          <w:tcPr>
            <w:tcW w:w="298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46078.12</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6508.07</w:t>
            </w: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39422.94</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147.11</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城乡社区支出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21208</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国有土地使用权出让收入及对应专项债务收入安排的支出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2120802</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土地开发支出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交通运输支出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42600.52</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6508.07</w:t>
            </w: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35945.34</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147.11</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公路水路运输</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39376.93</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6508.07</w:t>
            </w: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32721.75</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147.11</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2140101</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行政运行</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6508.07</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6508.07</w:t>
            </w: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2140102</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一般行政管理事务</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84.18</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84.18</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2140104</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公路建设</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31005.43</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31005.43</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2140106</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公路养护</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1278.31</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1278.31</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2140112</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公路运输管理</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176.2</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176.20</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2140199</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其他公路水路运输支出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324.74</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177.63</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147.11</w:t>
            </w: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成品油价格改革对交通运输的补贴</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2123.59</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2123.59</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2140401</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对城市公交的补贴</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299.87</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299.87</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2140402</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对农村道路客运的补贴</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633.52</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633.52</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2140403</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对出租车的补贴</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1190.2</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1190.2</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21406</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车辆购置税支出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2140699</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车辆购置税其他支出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21499</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其他交通运输支出</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97" w:hRule="atLeast"/>
        </w:trPr>
        <w:tc>
          <w:tcPr>
            <w:tcW w:w="9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2149901</w:t>
            </w:r>
          </w:p>
        </w:tc>
        <w:tc>
          <w:tcPr>
            <w:tcW w:w="20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公共交通运营补助</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8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8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注：本表反映部门本年度各项支出情况。</w:t>
            </w:r>
          </w:p>
        </w:tc>
      </w:tr>
    </w:tbl>
    <w:p>
      <w:pPr>
        <w:widowControl/>
        <w:spacing w:after="0" w:line="560" w:lineRule="exact"/>
        <w:ind w:firstLine="562" w:firstLineChars="200"/>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Layout w:type="fixed"/>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黑体" w:hAnsi="宋体" w:eastAsia="黑体" w:cs="黑体"/>
                <w:color w:val="000000"/>
                <w:sz w:val="40"/>
                <w:szCs w:val="40"/>
              </w:rPr>
            </w:pPr>
            <w:r>
              <w:rPr>
                <w:rFonts w:hint="eastAsia" w:ascii="黑体" w:hAnsi="宋体" w:eastAsia="黑体" w:cs="黑体"/>
                <w:color w:val="000000"/>
                <w:kern w:val="0"/>
                <w:sz w:val="40"/>
                <w:szCs w:val="40"/>
              </w:rPr>
              <w:t>财政拨款收入支出决算总表</w:t>
            </w:r>
          </w:p>
        </w:tc>
      </w:tr>
      <w:tr>
        <w:tblPrEx>
          <w:tblLayout w:type="fixed"/>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廊坊市霸州市交通运输局（本级）</w:t>
            </w:r>
          </w:p>
        </w:tc>
        <w:tc>
          <w:tcPr>
            <w:tcW w:w="6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支     出</w:t>
            </w:r>
          </w:p>
        </w:tc>
      </w:tr>
      <w:tr>
        <w:tblPrEx>
          <w:tblLayout w:type="fixed"/>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政府性基金预算财政拨款</w:t>
            </w: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41054.61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3477.6</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466"/>
              </w:tabs>
              <w:spacing w:before="0" w:beforeAutospacing="0" w:after="0" w:afterAutospacing="0" w:line="240" w:lineRule="atLeast"/>
              <w:ind w:left="0" w:right="0"/>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3477.6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3477.6</w:t>
            </w: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41733.41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41733.41</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44532.21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303"/>
              </w:tabs>
              <w:spacing w:before="0" w:beforeAutospacing="0" w:after="0" w:afterAutospacing="0" w:line="240" w:lineRule="atLeast"/>
              <w:ind w:left="0" w:right="0"/>
              <w:jc w:val="righ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45211.01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41733.41</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3477.6</w:t>
            </w: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1305.95</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627.15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627.15</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1305.95</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45838.16</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45838.16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42360.56</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3477.6</w:t>
            </w:r>
          </w:p>
        </w:tc>
      </w:tr>
      <w:tr>
        <w:tblPrEx>
          <w:tblLayout w:type="fixed"/>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注：本表反映部门本年度一般公共预算财政拨款和政府性基金预算财政拨款的总收支和年末结转结余情况。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60" w:type="dxa"/>
        <w:tblInd w:w="0" w:type="dxa"/>
        <w:tblLayout w:type="fixed"/>
        <w:tblCellMar>
          <w:top w:w="0" w:type="dxa"/>
          <w:left w:w="0" w:type="dxa"/>
          <w:bottom w:w="0" w:type="dxa"/>
          <w:right w:w="0" w:type="dxa"/>
        </w:tblCellMar>
      </w:tblPr>
      <w:tblGrid>
        <w:gridCol w:w="317"/>
        <w:gridCol w:w="319"/>
        <w:gridCol w:w="357"/>
        <w:gridCol w:w="2300"/>
        <w:gridCol w:w="554"/>
        <w:gridCol w:w="1174"/>
        <w:gridCol w:w="718"/>
        <w:gridCol w:w="1201"/>
        <w:gridCol w:w="1920"/>
      </w:tblGrid>
      <w:tr>
        <w:tblPrEx>
          <w:tblLayout w:type="fixed"/>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auto"/>
              <w:ind w:left="0" w:right="0"/>
              <w:jc w:val="center"/>
              <w:textAlignment w:val="bottom"/>
              <w:rPr>
                <w:rFonts w:hint="default" w:ascii="黑体" w:hAnsi="宋体" w:eastAsia="黑体" w:cs="黑体"/>
                <w:color w:val="000000"/>
                <w:sz w:val="40"/>
                <w:szCs w:val="40"/>
              </w:rPr>
            </w:pPr>
            <w:r>
              <w:rPr>
                <w:rFonts w:hint="eastAsia" w:ascii="黑体" w:hAnsi="宋体" w:eastAsia="黑体" w:cs="黑体"/>
                <w:color w:val="000000"/>
                <w:kern w:val="0"/>
                <w:sz w:val="40"/>
                <w:szCs w:val="40"/>
              </w:rPr>
              <w:t>一般公共预算财政拨款支出决算表</w:t>
            </w:r>
          </w:p>
        </w:tc>
      </w:tr>
      <w:tr>
        <w:tblPrEx>
          <w:tblLayout w:type="fixed"/>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23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55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334" w:hRule="atLeast"/>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廊坊市霸州市交通运输局（本级）</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rPr>
                <w:rFonts w:hint="eastAsia" w:ascii="宋体" w:hAnsi="宋体" w:eastAsia="宋体" w:cs="宋体"/>
                <w:color w:val="000000"/>
                <w:sz w:val="20"/>
                <w:szCs w:val="20"/>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51" w:hRule="atLeast"/>
        </w:trPr>
        <w:tc>
          <w:tcPr>
            <w:tcW w:w="32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567"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Layout w:type="fixed"/>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230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72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Layout w:type="fixed"/>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23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72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23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72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8" w:hRule="atLeast"/>
        </w:trPr>
        <w:tc>
          <w:tcPr>
            <w:tcW w:w="329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Layout w:type="fixed"/>
          <w:tblCellMar>
            <w:top w:w="0" w:type="dxa"/>
            <w:left w:w="0" w:type="dxa"/>
            <w:bottom w:w="0" w:type="dxa"/>
            <w:right w:w="0" w:type="dxa"/>
          </w:tblCellMar>
        </w:tblPrEx>
        <w:trPr>
          <w:trHeight w:val="368" w:hRule="atLeast"/>
        </w:trPr>
        <w:tc>
          <w:tcPr>
            <w:tcW w:w="329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rPr>
            </w:pPr>
            <w:r>
              <w:rPr>
                <w:rFonts w:hint="eastAsia" w:ascii="宋体" w:hAnsi="宋体" w:eastAsia="宋体" w:cs="宋体"/>
                <w:b/>
                <w:color w:val="000000"/>
                <w:sz w:val="20"/>
                <w:szCs w:val="20"/>
              </w:rPr>
              <w:t>41733.41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rPr>
            </w:pPr>
            <w:r>
              <w:rPr>
                <w:rFonts w:hint="eastAsia" w:ascii="宋体" w:hAnsi="宋体" w:eastAsia="宋体" w:cs="宋体"/>
                <w:b/>
                <w:color w:val="000000"/>
                <w:sz w:val="20"/>
                <w:szCs w:val="20"/>
              </w:rPr>
              <w:t>5965.69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b/>
                <w:color w:val="000000"/>
                <w:sz w:val="20"/>
                <w:szCs w:val="20"/>
              </w:rPr>
            </w:pPr>
            <w:r>
              <w:rPr>
                <w:rFonts w:hint="eastAsia" w:ascii="宋体" w:hAnsi="宋体" w:eastAsia="宋体" w:cs="宋体"/>
                <w:b/>
                <w:color w:val="000000"/>
                <w:sz w:val="20"/>
                <w:szCs w:val="20"/>
              </w:rPr>
              <w:t>35767.72</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交通运输支出</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41733.41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5965.69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35767.72</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公路水路运输</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38509.82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5965.69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32544.13</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2140101</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5965.69</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5965.69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2140102</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84.18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84.18</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2140104</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公路建设</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31005.43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31005.43</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2140106</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公路养护</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1278.31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1278.31</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2140112</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公路运输管理</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176.2</w:t>
            </w:r>
            <w:r>
              <w:rPr>
                <w:rFonts w:hint="eastAsia" w:ascii="宋体" w:hAnsi="宋体" w:eastAsia="宋体" w:cs="宋体"/>
                <w:color w:val="000000"/>
                <w:sz w:val="20"/>
                <w:szCs w:val="20"/>
                <w:lang w:val="en-US" w:eastAsia="zh-CN"/>
              </w:rPr>
              <w:t>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176.2</w:t>
            </w:r>
            <w:r>
              <w:rPr>
                <w:rFonts w:hint="eastAsia" w:ascii="宋体" w:hAnsi="宋体" w:eastAsia="宋体" w:cs="宋体"/>
                <w:color w:val="000000"/>
                <w:sz w:val="20"/>
                <w:szCs w:val="20"/>
                <w:lang w:val="en-US" w:eastAsia="zh-CN"/>
              </w:rPr>
              <w:t>0</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2140199</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其他公路水路运输支出</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0.01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0.01</w:t>
            </w:r>
          </w:p>
        </w:tc>
      </w:tr>
      <w:tr>
        <w:tblPrEx>
          <w:tblLayout w:type="fixed"/>
          <w:tblCellMar>
            <w:top w:w="0" w:type="dxa"/>
            <w:left w:w="0" w:type="dxa"/>
            <w:bottom w:w="0" w:type="dxa"/>
            <w:right w:w="0" w:type="dxa"/>
          </w:tblCellMar>
        </w:tblPrEx>
        <w:trPr>
          <w:trHeight w:val="441"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成品油价格改革对交通运输的补贴</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2123.59</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2123.59</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2140401</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对城市公交的补贴</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299.87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299.87</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2140402</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对农村道路客运的补贴</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633.52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633.52</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2140403</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对出租车的补贴</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1190.2</w:t>
            </w:r>
            <w:r>
              <w:rPr>
                <w:rFonts w:hint="eastAsia" w:ascii="宋体" w:hAnsi="宋体" w:eastAsia="宋体" w:cs="宋体"/>
                <w:color w:val="000000"/>
                <w:sz w:val="20"/>
                <w:szCs w:val="20"/>
                <w:lang w:val="en-US" w:eastAsia="zh-CN"/>
              </w:rPr>
              <w:t>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rPr>
              <w:t>1190.2</w:t>
            </w:r>
            <w:r>
              <w:rPr>
                <w:rFonts w:hint="eastAsia" w:ascii="宋体" w:hAnsi="宋体" w:eastAsia="宋体" w:cs="宋体"/>
                <w:color w:val="000000"/>
                <w:sz w:val="20"/>
                <w:szCs w:val="20"/>
                <w:lang w:val="en-US" w:eastAsia="zh-CN"/>
              </w:rPr>
              <w:t>0</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21406</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车辆购置税支出</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100</w:t>
            </w:r>
            <w:r>
              <w:rPr>
                <w:rFonts w:hint="eastAsia" w:ascii="宋体" w:hAnsi="宋体" w:eastAsia="宋体" w:cs="宋体"/>
                <w:color w:val="000000"/>
                <w:sz w:val="20"/>
                <w:szCs w:val="20"/>
                <w:lang w:val="en-US" w:eastAsia="zh-CN"/>
              </w:rPr>
              <w:t>.00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2140699</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车辆购置税其他支出</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21499</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其他交通运输支出</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2149901</w:t>
            </w:r>
          </w:p>
        </w:tc>
        <w:tc>
          <w:tcPr>
            <w:tcW w:w="2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公共交通运营补助</w:t>
            </w:r>
          </w:p>
        </w:tc>
        <w:tc>
          <w:tcPr>
            <w:tcW w:w="172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1000.00</w:t>
            </w:r>
          </w:p>
        </w:tc>
      </w:tr>
      <w:tr>
        <w:tblPrEx>
          <w:tblLayout w:type="fixed"/>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注：本表反映部门本年度一般公共预算财政拨款收入及支出情况。      </w:t>
            </w:r>
          </w:p>
        </w:tc>
      </w:tr>
    </w:tbl>
    <w:p>
      <w:pPr>
        <w:widowControl/>
        <w:spacing w:after="0" w:line="560" w:lineRule="exact"/>
        <w:jc w:val="left"/>
        <w:rPr>
          <w:rFonts w:hint="eastAsia" w:ascii="宋体" w:hAnsi="宋体" w:eastAsia="宋体" w:cs="宋体"/>
          <w:b/>
          <w:sz w:val="20"/>
          <w:szCs w:val="20"/>
          <w:highlight w:val="yellow"/>
        </w:rPr>
        <w:sectPr>
          <w:pgSz w:w="11906" w:h="16838"/>
          <w:pgMar w:top="2098" w:right="1474" w:bottom="1984" w:left="1588" w:header="851" w:footer="992" w:gutter="0"/>
          <w:cols w:space="0" w:num="1"/>
          <w:docGrid w:type="lines" w:linePitch="312" w:charSpace="0"/>
        </w:sectPr>
      </w:pPr>
    </w:p>
    <w:tbl>
      <w:tblPr>
        <w:tblStyle w:val="13"/>
        <w:tblW w:w="9180" w:type="dxa"/>
        <w:jc w:val="center"/>
        <w:tblInd w:w="0" w:type="dxa"/>
        <w:tblLayout w:type="fixed"/>
        <w:tblCellMar>
          <w:top w:w="0" w:type="dxa"/>
          <w:left w:w="0" w:type="dxa"/>
          <w:bottom w:w="0" w:type="dxa"/>
          <w:right w:w="0" w:type="dxa"/>
        </w:tblCellMar>
      </w:tblPr>
      <w:tblGrid>
        <w:gridCol w:w="558"/>
        <w:gridCol w:w="1650"/>
        <w:gridCol w:w="787"/>
        <w:gridCol w:w="563"/>
        <w:gridCol w:w="1677"/>
        <w:gridCol w:w="740"/>
        <w:gridCol w:w="560"/>
        <w:gridCol w:w="1788"/>
        <w:gridCol w:w="857"/>
      </w:tblGrid>
      <w:tr>
        <w:tblPrEx>
          <w:tblLayout w:type="fixed"/>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Layout w:type="fixed"/>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16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78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56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167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rPr>
              <w:t>部门：</w:t>
            </w:r>
            <w:r>
              <w:rPr>
                <w:rFonts w:hint="eastAsia" w:ascii="宋体" w:hAnsi="宋体" w:eastAsia="宋体" w:cs="宋体"/>
                <w:color w:val="000000"/>
                <w:kern w:val="0"/>
                <w:sz w:val="16"/>
                <w:szCs w:val="16"/>
                <w:lang w:eastAsia="zh-CN"/>
              </w:rPr>
              <w:t>廊坊市霸州市交通运输局（本级）</w:t>
            </w:r>
          </w:p>
        </w:tc>
        <w:tc>
          <w:tcPr>
            <w:tcW w:w="7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16"/>
                <w:szCs w:val="16"/>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Layout w:type="fixed"/>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公用经费</w:t>
            </w:r>
          </w:p>
        </w:tc>
      </w:tr>
      <w:tr>
        <w:tblPrEx>
          <w:tblLayout w:type="fixed"/>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5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6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Layout w:type="fixed"/>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c>
          <w:tcPr>
            <w:tcW w:w="7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c>
          <w:tcPr>
            <w:tcW w:w="5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c>
          <w:tcPr>
            <w:tcW w:w="16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5316.18</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596.66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1150.54</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27.96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62"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431.47</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4.31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324.07</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46.47</w:t>
            </w: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899.65</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8.65</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46.47</w:t>
            </w: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626.47</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41.26</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290.78</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286.07</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职工基本医疗保险缴费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281.82</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42.39</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公务员医疗补助缴费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127.67</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1.81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419.75</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17.14</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763.96</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6.38</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0.52</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0.00</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35.42</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5.44</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both"/>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医疗费补助</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29.61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0.93</w:t>
            </w: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6.48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个人农业生产补贴</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25.88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25.18</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c>
          <w:tcPr>
            <w:tcW w:w="5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16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43.91</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left"/>
              <w:rPr>
                <w:rFonts w:hint="eastAsia" w:ascii="宋体" w:hAnsi="宋体" w:eastAsia="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p>
        </w:tc>
      </w:tr>
      <w:tr>
        <w:tblPrEx>
          <w:tblLayout w:type="fixed"/>
          <w:tblCellMar>
            <w:top w:w="0" w:type="dxa"/>
            <w:left w:w="0" w:type="dxa"/>
            <w:bottom w:w="0" w:type="dxa"/>
            <w:right w:w="0" w:type="dxa"/>
          </w:tblCellMar>
        </w:tblPrEx>
        <w:trPr>
          <w:trHeight w:val="317" w:hRule="atLeast"/>
          <w:jc w:val="center"/>
        </w:trPr>
        <w:tc>
          <w:tcPr>
            <w:tcW w:w="220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rPr>
            </w:pPr>
            <w:r>
              <w:rPr>
                <w:rFonts w:hint="eastAsia" w:ascii="宋体" w:hAnsi="宋体" w:eastAsia="宋体" w:cs="宋体"/>
                <w:color w:val="000000"/>
                <w:sz w:val="16"/>
                <w:szCs w:val="16"/>
              </w:rPr>
              <w:t>5322.56</w:t>
            </w:r>
          </w:p>
        </w:tc>
        <w:tc>
          <w:tcPr>
            <w:tcW w:w="532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240" w:lineRule="auto"/>
              <w:ind w:left="0" w:right="0"/>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643.13</w:t>
            </w:r>
          </w:p>
        </w:tc>
      </w:tr>
      <w:tr>
        <w:tblPrEx>
          <w:tblLayout w:type="fixed"/>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注：本表反映部门本年度一般公共预算财政拨款基本支出明细情况。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00" w:type="dxa"/>
        <w:jc w:val="center"/>
        <w:tblInd w:w="0" w:type="dxa"/>
        <w:tblLayout w:type="fixed"/>
        <w:tblCellMar>
          <w:top w:w="0" w:type="dxa"/>
          <w:left w:w="0" w:type="dxa"/>
          <w:bottom w:w="0" w:type="dxa"/>
          <w:right w:w="0" w:type="dxa"/>
        </w:tblCellMar>
      </w:tblPr>
      <w:tblGrid>
        <w:gridCol w:w="1158"/>
        <w:gridCol w:w="1527"/>
        <w:gridCol w:w="1528"/>
        <w:gridCol w:w="1530"/>
        <w:gridCol w:w="1530"/>
        <w:gridCol w:w="1527"/>
      </w:tblGrid>
      <w:tr>
        <w:tblPrEx>
          <w:tblLayout w:type="fixed"/>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default" w:ascii="黑体" w:hAnsi="宋体" w:eastAsia="黑体" w:cs="黑体"/>
                <w:color w:val="000000"/>
                <w:sz w:val="40"/>
                <w:szCs w:val="40"/>
              </w:rPr>
            </w:pPr>
            <w:r>
              <w:rPr>
                <w:rFonts w:hint="eastAsia" w:ascii="黑体" w:hAnsi="宋体" w:eastAsia="黑体" w:cs="黑体"/>
                <w:color w:val="000000"/>
                <w:kern w:val="0"/>
                <w:sz w:val="40"/>
                <w:szCs w:val="40"/>
              </w:rPr>
              <w:t>一般公共预算财政拨款“三公”经费支出决算表</w:t>
            </w:r>
          </w:p>
        </w:tc>
      </w:tr>
      <w:tr>
        <w:tblPrEx>
          <w:tblLayout w:type="fixed"/>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宋体" w:hAnsi="宋体" w:eastAsia="宋体" w:cs="宋体"/>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宋体" w:hAnsi="宋体" w:eastAsia="宋体" w:cs="宋体"/>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宋体" w:hAnsi="宋体" w:eastAsia="宋体" w:cs="宋体"/>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宋体" w:hAnsi="宋体" w:eastAsia="宋体" w:cs="宋体"/>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宋体" w:hAnsi="宋体" w:eastAsia="宋体" w:cs="宋体"/>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廊坊市霸州市交通运输局（本级）</w:t>
            </w:r>
          </w:p>
        </w:tc>
        <w:tc>
          <w:tcPr>
            <w:tcW w:w="152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预算数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tblPrEx>
          <w:tblLayout w:type="fixed"/>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41.99</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32.00</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9.99</w:t>
            </w:r>
          </w:p>
        </w:tc>
      </w:tr>
      <w:tr>
        <w:tblPrEx>
          <w:tblLayout w:type="fixed"/>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tblPrEx>
          <w:tblLayout w:type="fixed"/>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25.88</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25.88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25.88</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60" w:type="dxa"/>
        <w:tblInd w:w="0" w:type="dxa"/>
        <w:tblLayout w:type="fixed"/>
        <w:tblCellMar>
          <w:top w:w="0" w:type="dxa"/>
          <w:left w:w="0" w:type="dxa"/>
          <w:bottom w:w="0" w:type="dxa"/>
          <w:right w:w="0" w:type="dxa"/>
        </w:tblCellMar>
      </w:tblPr>
      <w:tblGrid>
        <w:gridCol w:w="296"/>
        <w:gridCol w:w="191"/>
        <w:gridCol w:w="356"/>
        <w:gridCol w:w="792"/>
        <w:gridCol w:w="883"/>
        <w:gridCol w:w="850"/>
        <w:gridCol w:w="1025"/>
        <w:gridCol w:w="1000"/>
        <w:gridCol w:w="1125"/>
        <w:gridCol w:w="1074"/>
        <w:gridCol w:w="1268"/>
      </w:tblGrid>
      <w:tr>
        <w:tblPrEx>
          <w:tblLayout w:type="fixed"/>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default"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政府性基金预算财政拨款收入支出决算表</w:t>
            </w:r>
          </w:p>
        </w:tc>
      </w:tr>
      <w:tr>
        <w:tblPrEx>
          <w:tblLayout w:type="fixed"/>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35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79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173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10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11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107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411" w:hRule="atLeast"/>
        </w:trPr>
        <w:tc>
          <w:tcPr>
            <w:tcW w:w="4393"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廊坊市霸州市交通运输局（本级）</w:t>
            </w:r>
          </w:p>
        </w:tc>
        <w:tc>
          <w:tcPr>
            <w:tcW w:w="10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11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rPr>
                <w:rFonts w:hint="eastAsia" w:ascii="宋体" w:hAnsi="宋体" w:eastAsia="宋体" w:cs="宋体"/>
                <w:color w:val="000000"/>
                <w:sz w:val="20"/>
                <w:szCs w:val="20"/>
              </w:rPr>
            </w:pPr>
          </w:p>
        </w:tc>
        <w:tc>
          <w:tcPr>
            <w:tcW w:w="234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4" w:hRule="atLeast"/>
        </w:trPr>
        <w:tc>
          <w:tcPr>
            <w:tcW w:w="25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850"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1025"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319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1268"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50" w:type="dxa"/>
            <w:vMerge w:val="continue"/>
            <w:tcBorders>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宋体" w:hAnsi="宋体" w:eastAsia="宋体" w:cs="宋体"/>
                <w:color w:val="000000"/>
                <w:sz w:val="20"/>
                <w:szCs w:val="20"/>
              </w:rPr>
            </w:pPr>
          </w:p>
        </w:tc>
        <w:tc>
          <w:tcPr>
            <w:tcW w:w="1025" w:type="dxa"/>
            <w:vMerge w:val="continue"/>
            <w:tcBorders>
              <w:left w:val="nil"/>
              <w:bottom w:val="single"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0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1268" w:type="dxa"/>
            <w:vMerge w:val="continue"/>
            <w:tcBorders>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2518" w:type="dxa"/>
            <w:gridSpan w:val="5"/>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0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000"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Layout w:type="fixed"/>
          <w:tblCellMar>
            <w:top w:w="0" w:type="dxa"/>
            <w:left w:w="0" w:type="dxa"/>
            <w:bottom w:w="0" w:type="dxa"/>
            <w:right w:w="0" w:type="dxa"/>
          </w:tblCellMar>
        </w:tblPrEx>
        <w:trPr>
          <w:trHeight w:val="324" w:hRule="atLeast"/>
        </w:trPr>
        <w:tc>
          <w:tcPr>
            <w:tcW w:w="2518"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85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b/>
                <w:color w:val="000000"/>
                <w:sz w:val="20"/>
                <w:szCs w:val="20"/>
                <w:lang w:val="en-US" w:eastAsia="zh-CN"/>
              </w:rPr>
            </w:pPr>
          </w:p>
        </w:tc>
        <w:tc>
          <w:tcPr>
            <w:tcW w:w="102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3477.60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3477.60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b/>
                <w:color w:val="000000"/>
                <w:sz w:val="20"/>
                <w:szCs w:val="20"/>
                <w:lang w:val="en-US" w:eastAsia="zh-CN"/>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3477.60</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b/>
                <w:color w:val="000000"/>
                <w:sz w:val="20"/>
                <w:szCs w:val="20"/>
                <w:lang w:val="en-US" w:eastAsia="zh-CN"/>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w:t>
            </w: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城乡社区支出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3477.60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3477.60</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21208</w:t>
            </w: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r>
              <w:rPr>
                <w:rFonts w:hint="eastAsia" w:ascii="宋体" w:hAnsi="宋体" w:eastAsia="宋体" w:cs="宋体"/>
                <w:color w:val="000000"/>
                <w:sz w:val="20"/>
                <w:szCs w:val="20"/>
              </w:rPr>
              <w:t>国有土地使用权出让收入及对应专项债务收入安排的支出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3477.60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3477.60</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2120802</w:t>
            </w: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土地开发支出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3477.60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3477.60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3477.60</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4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0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pacing w:before="0" w:beforeAutospacing="0" w:after="0" w:afterAutospacing="0" w:line="240" w:lineRule="auto"/>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注：本表反映部门本年度政府性基金预算财政拨款收入、支出及结转和结余情况。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Layout w:type="fixed"/>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国有资本经营预算财政拨款支出决算表</w:t>
            </w:r>
          </w:p>
        </w:tc>
      </w:tr>
      <w:tr>
        <w:tblPrEx>
          <w:tblLayout w:type="fixed"/>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20"/>
                <w:szCs w:val="20"/>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20"/>
                <w:szCs w:val="20"/>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20"/>
                <w:szCs w:val="20"/>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20"/>
                <w:szCs w:val="20"/>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20"/>
                <w:szCs w:val="20"/>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20"/>
                <w:szCs w:val="20"/>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335" w:hRule="atLeast"/>
        </w:trPr>
        <w:tc>
          <w:tcPr>
            <w:tcW w:w="5362"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sz w:val="20"/>
                <w:szCs w:val="20"/>
              </w:rPr>
            </w:pPr>
            <w:r>
              <w:rPr>
                <w:rFonts w:hint="eastAsia" w:ascii="宋体" w:hAnsi="宋体" w:eastAsia="宋体" w:cs="宋体"/>
                <w:color w:val="000000"/>
                <w:kern w:val="0"/>
                <w:sz w:val="20"/>
                <w:szCs w:val="20"/>
              </w:rPr>
              <w:t>编制单位：</w:t>
            </w:r>
            <w:r>
              <w:rPr>
                <w:rFonts w:hint="eastAsia" w:ascii="宋体" w:hAnsi="宋体" w:eastAsia="宋体" w:cs="宋体"/>
                <w:color w:val="000000"/>
                <w:kern w:val="0"/>
                <w:sz w:val="20"/>
                <w:szCs w:val="20"/>
                <w:lang w:eastAsia="zh-CN"/>
              </w:rPr>
              <w:t>廊坊市霸州市交通运输局（本级）</w:t>
            </w: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Layout w:type="fixed"/>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lang w:val="en-US" w:eastAsia="zh-CN"/>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注：本表反映部门本年度国有资本经营预算财政拨款支出情况。本部门本年度无相关收入（或支出、收支及结转结余等）情况，按要求空表列示。</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Layout w:type="fixed"/>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default" w:ascii="黑体" w:hAnsi="宋体" w:eastAsia="黑体" w:cs="黑体"/>
                <w:color w:val="000000"/>
                <w:sz w:val="40"/>
                <w:szCs w:val="40"/>
              </w:rPr>
            </w:pPr>
            <w:r>
              <w:rPr>
                <w:rFonts w:hint="eastAsia" w:ascii="黑体" w:hAnsi="宋体" w:eastAsia="黑体" w:cs="黑体"/>
                <w:color w:val="000000"/>
                <w:kern w:val="0"/>
                <w:sz w:val="40"/>
                <w:szCs w:val="40"/>
              </w:rPr>
              <w:t>政府采购情况表</w:t>
            </w:r>
          </w:p>
        </w:tc>
      </w:tr>
      <w:tr>
        <w:tblPrEx>
          <w:tblLayout w:type="fixed"/>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Theme="majorEastAsia" w:hAnsiTheme="majorEastAsia" w:eastAsiaTheme="majorEastAsia" w:cstheme="majorEastAsia"/>
                <w:color w:val="000000"/>
                <w:sz w:val="20"/>
                <w:szCs w:val="20"/>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Theme="majorEastAsia" w:hAnsiTheme="majorEastAsia" w:eastAsiaTheme="majorEastAsia" w:cstheme="majorEastAsia"/>
                <w:color w:val="000000"/>
                <w:sz w:val="20"/>
                <w:szCs w:val="20"/>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Theme="majorEastAsia" w:hAnsiTheme="majorEastAsia" w:eastAsiaTheme="majorEastAsia" w:cstheme="majorEastAsia"/>
                <w:color w:val="000000"/>
                <w:sz w:val="20"/>
                <w:szCs w:val="20"/>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Theme="majorEastAsia" w:hAnsiTheme="majorEastAsia" w:eastAsiaTheme="majorEastAsia" w:cstheme="majorEastAsia"/>
                <w:color w:val="000000"/>
                <w:sz w:val="20"/>
                <w:szCs w:val="20"/>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rPr>
                <w:rFonts w:hint="eastAsia" w:asciiTheme="majorEastAsia" w:hAnsiTheme="majorEastAsia" w:eastAsiaTheme="majorEastAsia" w:cstheme="majorEastAsia"/>
                <w:color w:val="000000"/>
                <w:sz w:val="20"/>
                <w:szCs w:val="20"/>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公开10表</w:t>
            </w:r>
          </w:p>
        </w:tc>
      </w:tr>
      <w:tr>
        <w:tblPrEx>
          <w:tblLayout w:type="fixed"/>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编制单位：</w:t>
            </w:r>
            <w:r>
              <w:rPr>
                <w:rFonts w:hint="eastAsia" w:asciiTheme="majorEastAsia" w:hAnsiTheme="majorEastAsia" w:eastAsiaTheme="majorEastAsia" w:cstheme="majorEastAsia"/>
                <w:color w:val="000000"/>
                <w:kern w:val="0"/>
                <w:sz w:val="20"/>
                <w:szCs w:val="20"/>
                <w:lang w:eastAsia="zh-CN"/>
              </w:rPr>
              <w:t>廊坊市霸州市交通运输局（本级）</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金额单位：万元</w:t>
            </w:r>
          </w:p>
        </w:tc>
      </w:tr>
      <w:tr>
        <w:tblPrEx>
          <w:tblLayout w:type="fixed"/>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采购计划金额</w:t>
            </w:r>
          </w:p>
        </w:tc>
      </w:tr>
      <w:tr>
        <w:tblPrEx>
          <w:tblLayout w:type="fixed"/>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heme="majorEastAsia" w:hAnsiTheme="majorEastAsia" w:eastAsiaTheme="majorEastAsia" w:cstheme="majorEastAsia"/>
                <w:color w:val="000000"/>
                <w:sz w:val="20"/>
                <w:szCs w:val="20"/>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非财政性资金</w:t>
            </w:r>
          </w:p>
        </w:tc>
      </w:tr>
      <w:tr>
        <w:tblPrEx>
          <w:tblLayout w:type="fixed"/>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heme="majorEastAsia" w:hAnsiTheme="majorEastAsia" w:eastAsiaTheme="majorEastAsia" w:cstheme="majorEastAsia"/>
                <w:color w:val="000000"/>
                <w:sz w:val="20"/>
                <w:szCs w:val="20"/>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heme="majorEastAsia" w:hAnsiTheme="majorEastAsia" w:eastAsiaTheme="majorEastAsia" w:cstheme="majorEastAsia"/>
                <w:color w:val="000000"/>
                <w:sz w:val="20"/>
                <w:szCs w:val="20"/>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w:t>
            </w: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258.18</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258.18</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258.18</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49.5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49.5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49.5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208.68</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208.68</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208.68</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实际采购金额</w:t>
            </w:r>
          </w:p>
        </w:tc>
      </w:tr>
      <w:tr>
        <w:tblPrEx>
          <w:tblLayout w:type="fixed"/>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heme="majorEastAsia" w:hAnsiTheme="majorEastAsia" w:eastAsiaTheme="majorEastAsia" w:cstheme="majorEastAsia"/>
                <w:color w:val="000000"/>
                <w:sz w:val="20"/>
                <w:szCs w:val="20"/>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非财政性资金</w:t>
            </w:r>
          </w:p>
        </w:tc>
      </w:tr>
      <w:tr>
        <w:tblPrEx>
          <w:tblLayout w:type="fixed"/>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heme="majorEastAsia" w:hAnsiTheme="majorEastAsia" w:eastAsiaTheme="majorEastAsia" w:cstheme="majorEastAsia"/>
                <w:color w:val="000000"/>
                <w:sz w:val="20"/>
                <w:szCs w:val="20"/>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heme="majorEastAsia" w:hAnsiTheme="majorEastAsia" w:eastAsiaTheme="majorEastAsia" w:cstheme="majorEastAsia"/>
                <w:color w:val="000000"/>
                <w:sz w:val="20"/>
                <w:szCs w:val="20"/>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w:t>
            </w: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253.65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253.65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253.65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rPr>
              <w:t>48.5</w:t>
            </w:r>
            <w:r>
              <w:rPr>
                <w:rFonts w:hint="eastAsia" w:asciiTheme="majorEastAsia" w:hAnsiTheme="majorEastAsia" w:eastAsiaTheme="majorEastAsia" w:cstheme="majorEastAsia"/>
                <w:color w:val="000000"/>
                <w:sz w:val="20"/>
                <w:szCs w:val="20"/>
                <w:lang w:val="en-US" w:eastAsia="zh-CN"/>
              </w:rPr>
              <w:t>0</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48.5</w:t>
            </w:r>
            <w:r>
              <w:rPr>
                <w:rFonts w:hint="eastAsia" w:asciiTheme="majorEastAsia" w:hAnsiTheme="majorEastAsia" w:eastAsiaTheme="majorEastAsia" w:cstheme="majorEastAsia"/>
                <w:color w:val="000000"/>
                <w:sz w:val="20"/>
                <w:szCs w:val="20"/>
                <w:lang w:val="en-US" w:eastAsia="zh-CN"/>
              </w:rPr>
              <w:t>0</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48.5</w:t>
            </w:r>
            <w:r>
              <w:rPr>
                <w:rFonts w:hint="eastAsia" w:asciiTheme="majorEastAsia" w:hAnsiTheme="majorEastAsia" w:eastAsiaTheme="majorEastAsia" w:cstheme="majorEastAsia"/>
                <w:color w:val="000000"/>
                <w:sz w:val="20"/>
                <w:szCs w:val="20"/>
                <w:lang w:val="en-US" w:eastAsia="zh-CN"/>
              </w:rPr>
              <w:t>0</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205.15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205.15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205.15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righ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line="240" w:lineRule="auto"/>
              <w:ind w:left="0" w:right="0"/>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 xml:space="preserve">注：本表反映部门本年度纳入部门预算范围的政府采购预算及支出情况。     </w:t>
            </w:r>
          </w:p>
        </w:tc>
      </w:tr>
    </w:tbl>
    <w:p>
      <w:pPr>
        <w:widowControl/>
        <w:spacing w:after="0" w:line="560" w:lineRule="exact"/>
        <w:jc w:val="left"/>
        <w:rPr>
          <w:rFonts w:hint="eastAsia" w:asciiTheme="majorEastAsia" w:hAnsiTheme="majorEastAsia" w:eastAsiaTheme="majorEastAsia" w:cstheme="majorEastAsia"/>
          <w:b/>
          <w:sz w:val="20"/>
          <w:szCs w:val="20"/>
          <w:highlight w:val="yellow"/>
        </w:rPr>
      </w:pPr>
    </w:p>
    <w:p/>
    <w:p/>
    <w:p/>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r>
        <w:rPr>
          <w:rFonts w:hint="eastAsia" w:hAnsi="宋体" w:asciiTheme="minorEastAsia" w:eastAsiaTheme="minorEastAsia"/>
          <w:color w:val="000000" w:themeColor="text1"/>
          <w:sz w:val="96"/>
          <w:szCs w:val="96"/>
        </w:rPr>
        <w:t>第三部分</w:t>
      </w:r>
    </w:p>
    <w:p>
      <w:pPr>
        <w:widowControl/>
        <w:spacing w:line="1200" w:lineRule="exact"/>
        <w:jc w:val="center"/>
        <w:rPr>
          <w:color w:val="000000" w:themeColor="text1"/>
          <w:sz w:val="96"/>
          <w:szCs w:val="96"/>
        </w:rPr>
      </w:pPr>
      <w:r>
        <w:rPr>
          <w:rFonts w:hint="eastAsia" w:hAnsi="宋体" w:asciiTheme="minorEastAsia" w:eastAsiaTheme="minorEastAsia"/>
          <w:color w:val="000000" w:themeColor="text1"/>
          <w:sz w:val="96"/>
          <w:szCs w:val="96"/>
        </w:rPr>
        <w:t>部门决算情况说明</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w:t>
      </w:r>
      <w:r>
        <w:rPr>
          <w:rFonts w:hint="eastAsia" w:ascii="仿宋_GB2312" w:eastAsia="仿宋_GB2312" w:cs="DengXian-Regular"/>
          <w:sz w:val="32"/>
          <w:szCs w:val="32"/>
          <w:lang w:val="en-US" w:eastAsia="zh-CN"/>
        </w:rPr>
        <w:t>46802.96</w:t>
      </w:r>
      <w:r>
        <w:rPr>
          <w:rFonts w:hint="eastAsia" w:ascii="仿宋_GB2312" w:eastAsia="仿宋_GB2312" w:cs="DengXian-Regular"/>
          <w:sz w:val="32"/>
          <w:szCs w:val="32"/>
        </w:rPr>
        <w:t>万元。与2017年度决算相比，收</w:t>
      </w:r>
      <w:r>
        <w:rPr>
          <w:rFonts w:hint="eastAsia" w:ascii="仿宋_GB2312" w:eastAsia="仿宋_GB2312" w:cs="DengXian-Regular"/>
          <w:sz w:val="32"/>
          <w:szCs w:val="32"/>
          <w:lang w:val="en-US" w:eastAsia="zh-CN"/>
        </w:rPr>
        <w:t>入增加31297.58万元，</w:t>
      </w:r>
      <w:r>
        <w:rPr>
          <w:rFonts w:hint="eastAsia" w:ascii="仿宋_GB2312" w:eastAsia="仿宋_GB2312" w:cs="DengXian-Regular"/>
          <w:sz w:val="32"/>
          <w:szCs w:val="32"/>
        </w:rPr>
        <w:t>增长</w:t>
      </w:r>
      <w:r>
        <w:rPr>
          <w:rFonts w:hint="eastAsia" w:ascii="仿宋_GB2312" w:eastAsia="仿宋_GB2312" w:cs="DengXian-Regular"/>
          <w:sz w:val="32"/>
          <w:szCs w:val="32"/>
          <w:lang w:val="en-US" w:eastAsia="zh-CN"/>
        </w:rPr>
        <w:t>229.23</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增加了廊泊线绕城等大型工程项目收入；支出增加32088.88万元，增长229.38%.主要是增加了廊泊线绕城等大型工程项目支出。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44950.92</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44532.21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99.07</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137.98</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0.31</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280.72</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0.62</w:t>
      </w:r>
      <w:r>
        <w:rPr>
          <w:rFonts w:hint="eastAsia" w:ascii="仿宋_GB2312" w:eastAsia="仿宋_GB2312" w:cs="DengXian-Regular"/>
          <w:sz w:val="32"/>
          <w:szCs w:val="32"/>
        </w:rPr>
        <w:t>%。如</w:t>
      </w:r>
      <w:r>
        <w:rPr>
          <w:rFonts w:hint="eastAsia" w:ascii="仿宋_GB2312" w:eastAsia="仿宋_GB2312" w:cs="DengXian-Regular"/>
          <w:sz w:val="32"/>
          <w:szCs w:val="32"/>
          <w:lang w:eastAsia="zh-CN"/>
        </w:rPr>
        <w:t>表</w:t>
      </w:r>
      <w:r>
        <w:rPr>
          <w:rFonts w:hint="eastAsia" w:ascii="仿宋_GB2312" w:eastAsia="仿宋_GB2312" w:cs="DengXian-Regular"/>
          <w:sz w:val="32"/>
          <w:szCs w:val="32"/>
        </w:rPr>
        <w:t>所示：</w:t>
      </w:r>
    </w:p>
    <w:tbl>
      <w:tblPr>
        <w:tblStyle w:val="13"/>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67"/>
        <w:gridCol w:w="1731"/>
        <w:gridCol w:w="1560"/>
        <w:gridCol w:w="1560"/>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74" w:type="dxa"/>
            <w:gridSpan w:val="5"/>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表1：收入决算结构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金额（万元）</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44532.21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i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137.98</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280.72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占比（%）</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99.07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i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0.31</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0.62</w:t>
            </w:r>
          </w:p>
        </w:tc>
      </w:tr>
    </w:tbl>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46078.12</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6508.07</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14.12</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39422.94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85.56</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147.11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0.32</w:t>
      </w:r>
      <w:r>
        <w:rPr>
          <w:rFonts w:hint="eastAsia" w:ascii="仿宋_GB2312" w:eastAsia="仿宋_GB2312" w:cs="DengXian-Regular"/>
          <w:sz w:val="32"/>
          <w:szCs w:val="32"/>
        </w:rPr>
        <w:t>%。如</w:t>
      </w:r>
      <w:r>
        <w:rPr>
          <w:rFonts w:hint="eastAsia" w:ascii="仿宋_GB2312" w:eastAsia="仿宋_GB2312" w:cs="DengXian-Regular"/>
          <w:sz w:val="32"/>
          <w:szCs w:val="32"/>
          <w:lang w:eastAsia="zh-CN"/>
        </w:rPr>
        <w:t>表</w:t>
      </w:r>
      <w:r>
        <w:rPr>
          <w:rFonts w:hint="eastAsia" w:ascii="仿宋_GB2312" w:eastAsia="仿宋_GB2312" w:cs="DengXian-Regular"/>
          <w:sz w:val="32"/>
          <w:szCs w:val="32"/>
        </w:rPr>
        <w:t>所示：</w:t>
      </w:r>
    </w:p>
    <w:p>
      <w:pPr>
        <w:adjustRightInd w:val="0"/>
        <w:snapToGrid w:val="0"/>
        <w:spacing w:after="0" w:line="580" w:lineRule="exact"/>
        <w:ind w:firstLine="640" w:firstLineChars="200"/>
        <w:rPr>
          <w:rFonts w:hint="eastAsia" w:ascii="仿宋_GB2312" w:eastAsia="仿宋_GB2312" w:cs="DengXian-Regular"/>
          <w:sz w:val="32"/>
          <w:szCs w:val="32"/>
        </w:rPr>
      </w:pPr>
    </w:p>
    <w:tbl>
      <w:tblPr>
        <w:tblStyle w:val="13"/>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93"/>
        <w:gridCol w:w="2300"/>
        <w:gridCol w:w="2070"/>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874" w:type="dxa"/>
            <w:gridSpan w:val="4"/>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表2：支出决算结构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r>
              <w:rPr>
                <w:rFonts w:hint="eastAsia" w:ascii="宋体" w:hAnsi="宋体" w:cs="宋体"/>
                <w:i w:val="0"/>
                <w:color w:val="000000"/>
                <w:kern w:val="0"/>
                <w:sz w:val="20"/>
                <w:szCs w:val="20"/>
                <w:u w:val="none"/>
                <w:lang w:val="en-US" w:eastAsia="zh-CN" w:bidi="ar"/>
              </w:rPr>
              <w:t>支出</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金额（万元）</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6508.07</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39422.94</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占比（%）</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14.12</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85.56</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0.32</w:t>
            </w:r>
          </w:p>
        </w:tc>
      </w:tr>
    </w:tbl>
    <w:p>
      <w:pPr>
        <w:adjustRightInd w:val="0"/>
        <w:snapToGrid w:val="0"/>
        <w:spacing w:after="0" w:line="580" w:lineRule="exact"/>
        <w:ind w:firstLine="640" w:firstLineChars="200"/>
        <w:rPr>
          <w:rFonts w:ascii="仿宋_GB2312" w:eastAsia="仿宋_GB2312" w:cs="DengXian-Regular"/>
          <w:sz w:val="32"/>
          <w:szCs w:val="32"/>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本部门2018年度财政拨款本年收入</w:t>
      </w:r>
      <w:r>
        <w:rPr>
          <w:rFonts w:hint="eastAsia" w:ascii="仿宋_GB2312" w:eastAsia="仿宋_GB2312" w:cs="DengXian-Regular"/>
          <w:sz w:val="32"/>
          <w:szCs w:val="32"/>
          <w:lang w:val="en-US" w:eastAsia="zh-CN"/>
        </w:rPr>
        <w:t>44532.21</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32192.45</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260.88</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增加了廊泊线绕城等大型工程收入</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46078.12</w:t>
      </w:r>
      <w:r>
        <w:rPr>
          <w:rFonts w:hint="eastAsia" w:ascii="仿宋_GB2312" w:eastAsia="仿宋_GB2312" w:cs="DengXian-Regular"/>
          <w:sz w:val="32"/>
          <w:szCs w:val="32"/>
        </w:rPr>
        <w:t>万元，增加</w:t>
      </w:r>
      <w:r>
        <w:rPr>
          <w:rFonts w:hint="eastAsia" w:ascii="仿宋_GB2312" w:eastAsia="仿宋_GB2312" w:cs="DengXian-Regular"/>
          <w:sz w:val="32"/>
          <w:szCs w:val="32"/>
          <w:lang w:val="en-US" w:eastAsia="zh-CN"/>
        </w:rPr>
        <w:t>33027.55</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253.07</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增加了廊泊线绕城等大型工程支出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w:t>
      </w:r>
      <w:r>
        <w:rPr>
          <w:rFonts w:hint="eastAsia" w:ascii="仿宋_GB2312" w:eastAsia="仿宋_GB2312" w:cs="DengXian-Regular"/>
          <w:sz w:val="32"/>
          <w:szCs w:val="32"/>
          <w:lang w:val="en-US" w:eastAsia="zh-CN"/>
        </w:rPr>
        <w:t>41054.61</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31974.14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增长352.12%，</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增加了廊泊线绕城等大型工程收入</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41733.41</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31942.13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326.23</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增加了廊泊线绕城等大型工程支出</w:t>
      </w:r>
      <w:r>
        <w:rPr>
          <w:rFonts w:hint="eastAsia" w:ascii="仿宋_GB2312" w:eastAsia="仿宋_GB2312" w:cs="DengXian-Regular"/>
          <w:sz w:val="32"/>
          <w:szCs w:val="32"/>
        </w:rPr>
        <w:t>。政府性基金预算财政拨款本年收入</w:t>
      </w:r>
      <w:r>
        <w:rPr>
          <w:rFonts w:hint="eastAsia" w:ascii="仿宋_GB2312" w:eastAsia="仿宋_GB2312" w:cs="DengXian-Regular"/>
          <w:sz w:val="32"/>
          <w:szCs w:val="32"/>
          <w:lang w:val="en-US" w:eastAsia="zh-CN"/>
        </w:rPr>
        <w:t>3477.6</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218.31</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6.7</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增加了工程项目收入</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3477.6</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218.31</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6.7</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增加了工程项目支出</w:t>
      </w:r>
      <w:r>
        <w:rPr>
          <w:rFonts w:hint="eastAsia" w:ascii="仿宋_GB2312" w:eastAsia="仿宋_GB2312" w:cs="DengXian-Regular"/>
          <w:sz w:val="32"/>
          <w:szCs w:val="32"/>
        </w:rPr>
        <w:t>。</w:t>
      </w:r>
    </w:p>
    <w:tbl>
      <w:tblPr>
        <w:tblStyle w:val="13"/>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0"/>
        <w:gridCol w:w="1037"/>
        <w:gridCol w:w="1038"/>
        <w:gridCol w:w="1039"/>
        <w:gridCol w:w="1038"/>
        <w:gridCol w:w="1039"/>
        <w:gridCol w:w="1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874" w:type="dxa"/>
            <w:gridSpan w:val="7"/>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表3：2017-2018年财政拨款收支情况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4"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2"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jc w:val="center"/>
              <w:rPr>
                <w:rFonts w:hint="eastAsia" w:ascii="宋体" w:hAnsi="宋体" w:eastAsia="宋体" w:cs="宋体"/>
                <w:i w:val="0"/>
                <w:color w:val="000000"/>
                <w:sz w:val="20"/>
                <w:szCs w:val="20"/>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一般公共预算财政拨款收入</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政府性基金预算财政拨款收入</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2017年（万元）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12339.76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9080.47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3259.29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13050.57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9791.28</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3259.29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2018年（万元）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44532.21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41054.61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3477.60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45211.01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41733.41</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3477.60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增长比率（%）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260.88%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352.12%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246.43%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326.23%</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cs="宋体"/>
                <w:i w:val="0"/>
                <w:color w:val="000000"/>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cs="宋体"/>
                <w:i w:val="0"/>
                <w:color w:val="000000"/>
                <w:sz w:val="24"/>
                <w:szCs w:val="24"/>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cs="宋体"/>
                <w:i w:val="0"/>
                <w:color w:val="000000"/>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cs="宋体"/>
                <w:i w:val="0"/>
                <w:color w:val="000000"/>
                <w:sz w:val="24"/>
                <w:szCs w:val="24"/>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cs="宋体"/>
                <w:i w:val="0"/>
                <w:color w:val="000000"/>
                <w:sz w:val="24"/>
                <w:szCs w:val="24"/>
                <w:u w:val="none"/>
                <w:lang w:val="en-US" w:eastAsia="zh-CN"/>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cs="宋体"/>
                <w:i w:val="0"/>
                <w:color w:val="000000"/>
                <w:sz w:val="24"/>
                <w:szCs w:val="24"/>
                <w:u w:val="none"/>
                <w:lang w:val="en-US" w:eastAsia="zh-CN"/>
              </w:rPr>
            </w:pPr>
          </w:p>
        </w:tc>
      </w:tr>
    </w:tbl>
    <w:p>
      <w:pPr>
        <w:spacing w:after="0" w:line="580" w:lineRule="exact"/>
        <w:ind w:firstLine="643" w:firstLineChars="200"/>
        <w:rPr>
          <w:rFonts w:hint="eastAsia" w:ascii="楷体_GB2312" w:eastAsia="楷体_GB2312" w:cs="DengXian-Bold"/>
          <w:b/>
          <w:bCs/>
          <w:sz w:val="32"/>
          <w:szCs w:val="32"/>
        </w:rPr>
      </w:pP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本部门2018年度财政拨款本年收入</w:t>
      </w:r>
      <w:r>
        <w:rPr>
          <w:rFonts w:hint="eastAsia" w:ascii="仿宋_GB2312" w:eastAsia="仿宋_GB2312" w:cs="DengXian-Regular"/>
          <w:sz w:val="32"/>
          <w:szCs w:val="32"/>
          <w:lang w:val="en-US" w:eastAsia="zh-CN"/>
        </w:rPr>
        <w:t>44532.21</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191.33</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21257.32</w:t>
      </w:r>
      <w:r>
        <w:rPr>
          <w:rFonts w:hint="eastAsia" w:ascii="仿宋_GB2312" w:eastAsia="仿宋_GB2312" w:cs="DengXian-Regular"/>
          <w:sz w:val="32"/>
          <w:szCs w:val="32"/>
        </w:rPr>
        <w:t>万元，决算数大于预算数主要是</w:t>
      </w:r>
      <w:r>
        <w:rPr>
          <w:rFonts w:hint="eastAsia" w:ascii="仿宋_GB2312" w:hAnsi="仿宋" w:eastAsia="仿宋_GB2312"/>
          <w:sz w:val="32"/>
          <w:szCs w:val="32"/>
        </w:rPr>
        <w:t>政府对公路建设的投入增加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45211.01</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194.25</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21936.12</w:t>
      </w:r>
      <w:r>
        <w:rPr>
          <w:rFonts w:hint="eastAsia" w:ascii="仿宋_GB2312" w:eastAsia="仿宋_GB2312" w:cs="DengXian-Regular"/>
          <w:sz w:val="32"/>
          <w:szCs w:val="32"/>
        </w:rPr>
        <w:t>万元，决算数大于预算数主要是</w:t>
      </w:r>
      <w:r>
        <w:rPr>
          <w:rFonts w:hint="eastAsia" w:ascii="仿宋_GB2312" w:hAnsi="仿宋" w:eastAsia="仿宋_GB2312"/>
          <w:sz w:val="32"/>
          <w:szCs w:val="32"/>
        </w:rPr>
        <w:t>政府对公路建设的投入增加</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其中，一般公共预算财政拨款本年收入完成年初预算</w:t>
      </w:r>
      <w:r>
        <w:rPr>
          <w:rFonts w:hint="eastAsia" w:ascii="仿宋_GB2312" w:eastAsia="仿宋_GB2312" w:cs="DengXian-Regular"/>
          <w:sz w:val="32"/>
          <w:szCs w:val="32"/>
          <w:lang w:val="en-US" w:eastAsia="zh-CN"/>
        </w:rPr>
        <w:t>338.02</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28908.09</w:t>
      </w:r>
      <w:r>
        <w:rPr>
          <w:rFonts w:hint="eastAsia" w:ascii="仿宋_GB2312" w:eastAsia="仿宋_GB2312" w:cs="DengXian-Regular"/>
          <w:sz w:val="32"/>
          <w:szCs w:val="32"/>
        </w:rPr>
        <w:t>万元，决算数大于预算数主要是</w:t>
      </w:r>
      <w:r>
        <w:rPr>
          <w:rFonts w:hint="eastAsia" w:ascii="仿宋_GB2312" w:hAnsi="仿宋" w:eastAsia="仿宋_GB2312"/>
          <w:sz w:val="32"/>
          <w:szCs w:val="32"/>
        </w:rPr>
        <w:t>政府对公路建设的投入增加</w:t>
      </w:r>
      <w:r>
        <w:rPr>
          <w:rFonts w:hint="eastAsia" w:ascii="仿宋_GB2312" w:eastAsia="仿宋_GB2312" w:cs="DengXian-Regular"/>
          <w:sz w:val="32"/>
          <w:szCs w:val="32"/>
        </w:rPr>
        <w:t>；支出完成年初预算</w:t>
      </w:r>
      <w:r>
        <w:rPr>
          <w:rFonts w:hint="eastAsia" w:ascii="仿宋_GB2312" w:eastAsia="仿宋_GB2312" w:cs="DengXian-Regular"/>
          <w:sz w:val="32"/>
          <w:szCs w:val="32"/>
          <w:lang w:val="en-US" w:eastAsia="zh-CN"/>
        </w:rPr>
        <w:t>343.58</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29586.89</w:t>
      </w:r>
      <w:r>
        <w:rPr>
          <w:rFonts w:hint="eastAsia" w:ascii="仿宋_GB2312" w:eastAsia="仿宋_GB2312" w:cs="DengXian-Regular"/>
          <w:sz w:val="32"/>
          <w:szCs w:val="32"/>
        </w:rPr>
        <w:t>万元，决算数大于预算数主要是</w:t>
      </w:r>
      <w:r>
        <w:rPr>
          <w:rFonts w:hint="eastAsia" w:ascii="仿宋_GB2312" w:hAnsi="仿宋" w:eastAsia="仿宋_GB2312"/>
          <w:sz w:val="32"/>
          <w:szCs w:val="32"/>
        </w:rPr>
        <w:t>政府对公路建设的投入增加</w:t>
      </w:r>
      <w:r>
        <w:rPr>
          <w:rFonts w:hint="eastAsia" w:ascii="仿宋_GB2312" w:eastAsia="仿宋_GB2312" w:cs="DengXian-Regular"/>
          <w:sz w:val="32"/>
          <w:szCs w:val="32"/>
        </w:rPr>
        <w:t>。政府性基金预算财政拨款本年收入完成年初预算</w:t>
      </w:r>
      <w:r>
        <w:rPr>
          <w:rFonts w:hint="eastAsia" w:ascii="仿宋_GB2312" w:eastAsia="仿宋_GB2312" w:cs="DengXian-Regular"/>
          <w:sz w:val="32"/>
          <w:szCs w:val="32"/>
          <w:lang w:val="en-US" w:eastAsia="zh-CN"/>
        </w:rPr>
        <w:t>31.25</w:t>
      </w:r>
      <w:r>
        <w:rPr>
          <w:rFonts w:hint="eastAsia" w:ascii="仿宋_GB2312" w:eastAsia="仿宋_GB2312" w:cs="DengXian-Regular"/>
          <w:sz w:val="32"/>
          <w:szCs w:val="32"/>
        </w:rPr>
        <w:t>%，比年初预算减少</w:t>
      </w:r>
      <w:r>
        <w:rPr>
          <w:rFonts w:hint="eastAsia" w:ascii="仿宋_GB2312" w:eastAsia="仿宋_GB2312" w:cs="DengXian-Regular"/>
          <w:sz w:val="32"/>
          <w:szCs w:val="32"/>
          <w:lang w:val="en-US" w:eastAsia="zh-CN"/>
        </w:rPr>
        <w:t>7650.77</w:t>
      </w:r>
      <w:r>
        <w:rPr>
          <w:rFonts w:hint="eastAsia" w:ascii="仿宋_GB2312" w:eastAsia="仿宋_GB2312" w:cs="DengXian-Regular"/>
          <w:sz w:val="32"/>
          <w:szCs w:val="32"/>
        </w:rPr>
        <w:t>万元，决算数小于预算数主要是</w:t>
      </w:r>
      <w:r>
        <w:rPr>
          <w:rFonts w:hint="eastAsia" w:ascii="仿宋_GB2312" w:eastAsia="仿宋_GB2312" w:cs="DengXian-Regular"/>
          <w:sz w:val="32"/>
          <w:szCs w:val="32"/>
          <w:lang w:val="en-US" w:eastAsia="zh-CN"/>
        </w:rPr>
        <w:t>减少廊泊线绕城公路征地拆迁项目收入</w:t>
      </w:r>
      <w:r>
        <w:rPr>
          <w:rFonts w:hint="eastAsia" w:ascii="仿宋_GB2312" w:eastAsia="仿宋_GB2312" w:cs="DengXian-Regular"/>
          <w:sz w:val="32"/>
          <w:szCs w:val="32"/>
        </w:rPr>
        <w:t>；支出完成年初预算</w:t>
      </w:r>
      <w:r>
        <w:rPr>
          <w:rFonts w:hint="eastAsia" w:ascii="仿宋_GB2312" w:eastAsia="仿宋_GB2312" w:cs="DengXian-Regular"/>
          <w:sz w:val="32"/>
          <w:szCs w:val="32"/>
          <w:lang w:val="en-US" w:eastAsia="zh-CN"/>
        </w:rPr>
        <w:t>31.25</w:t>
      </w:r>
      <w:r>
        <w:rPr>
          <w:rFonts w:hint="eastAsia" w:ascii="仿宋_GB2312" w:eastAsia="仿宋_GB2312" w:cs="DengXian-Regular"/>
          <w:sz w:val="32"/>
          <w:szCs w:val="32"/>
        </w:rPr>
        <w:t>%，比年初预算减少</w:t>
      </w:r>
      <w:r>
        <w:rPr>
          <w:rFonts w:hint="eastAsia" w:ascii="仿宋_GB2312" w:eastAsia="仿宋_GB2312" w:cs="DengXian-Regular"/>
          <w:sz w:val="32"/>
          <w:szCs w:val="32"/>
          <w:lang w:val="en-US" w:eastAsia="zh-CN"/>
        </w:rPr>
        <w:t>7650.77</w:t>
      </w:r>
      <w:r>
        <w:rPr>
          <w:rFonts w:hint="eastAsia" w:ascii="仿宋_GB2312" w:eastAsia="仿宋_GB2312" w:cs="DengXian-Regular"/>
          <w:sz w:val="32"/>
          <w:szCs w:val="32"/>
        </w:rPr>
        <w:t>万元，决算数小于预算数主要是</w:t>
      </w:r>
      <w:r>
        <w:rPr>
          <w:rFonts w:hint="eastAsia" w:ascii="仿宋_GB2312" w:eastAsia="仿宋_GB2312" w:cs="DengXian-Regular"/>
          <w:sz w:val="32"/>
          <w:szCs w:val="32"/>
          <w:lang w:val="en-US" w:eastAsia="zh-CN"/>
        </w:rPr>
        <w:t>减少廊泊线绕城公路征地拆迁项目支出</w:t>
      </w:r>
      <w:r>
        <w:rPr>
          <w:rFonts w:hint="eastAsia" w:ascii="仿宋_GB2312" w:eastAsia="仿宋_GB2312" w:cs="DengXian-Regular"/>
          <w:sz w:val="32"/>
          <w:szCs w:val="32"/>
        </w:rPr>
        <w:t>。</w:t>
      </w:r>
    </w:p>
    <w:tbl>
      <w:tblPr>
        <w:tblStyle w:val="13"/>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5"/>
        <w:gridCol w:w="1523"/>
        <w:gridCol w:w="1003"/>
        <w:gridCol w:w="1522"/>
        <w:gridCol w:w="1003"/>
        <w:gridCol w:w="1003"/>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9045" w:type="dxa"/>
            <w:gridSpan w:val="7"/>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表4：财政拨款收支预决算对比情况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jc w:val="center"/>
              <w:rPr>
                <w:rFonts w:hint="eastAsia" w:ascii="宋体" w:hAnsi="宋体" w:eastAsia="宋体" w:cs="宋体"/>
                <w:i w:val="0"/>
                <w:color w:val="000000"/>
                <w:sz w:val="20"/>
                <w:szCs w:val="20"/>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一般公共预算财政拨款收入</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政府性基金预算财政拨款收入</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年初预算数（万元）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23274.89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12146.52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11128.37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23274.89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12146.52</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11128.37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决算数（万元）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44532.21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41054.61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3477.60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45211.01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41733.41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3477.60</w:t>
            </w:r>
          </w:p>
        </w:tc>
      </w:tr>
    </w:tbl>
    <w:p>
      <w:pPr>
        <w:adjustRightInd w:val="0"/>
        <w:snapToGrid w:val="0"/>
        <w:spacing w:after="0" w:line="580" w:lineRule="exact"/>
        <w:ind w:firstLine="640" w:firstLineChars="200"/>
        <w:rPr>
          <w:rFonts w:hint="eastAsia" w:ascii="仿宋_GB2312" w:eastAsia="仿宋_GB2312" w:cs="DengXian-Regular"/>
          <w:sz w:val="32"/>
          <w:szCs w:val="32"/>
          <w:highlight w:val="yellow"/>
        </w:rPr>
      </w:pPr>
    </w:p>
    <w:p>
      <w:pPr>
        <w:numPr>
          <w:ilvl w:val="0"/>
          <w:numId w:val="0"/>
        </w:numPr>
        <w:adjustRightInd w:val="0"/>
        <w:snapToGrid w:val="0"/>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lang w:eastAsia="zh-CN"/>
        </w:rPr>
        <w:t>（三）</w:t>
      </w: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hint="default" w:ascii="仿宋_GB2312" w:eastAsia="仿宋_GB2312" w:cs="DengXian-Regular"/>
          <w:sz w:val="32"/>
          <w:szCs w:val="32"/>
          <w:lang w:val="en-US"/>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41733.41</w:t>
      </w:r>
      <w:r>
        <w:rPr>
          <w:rFonts w:hint="eastAsia" w:ascii="仿宋_GB2312" w:eastAsia="仿宋_GB2312" w:cs="DengXian-Regular"/>
          <w:sz w:val="32"/>
          <w:szCs w:val="32"/>
        </w:rPr>
        <w:t>万元，主要用于以下方面</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公路水路运输</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38509.82</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92.28</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成品油价格改革对交通运输的补贴</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2123.59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5.09%；车辆购置税支出100万元，占比0.24%；其他交通运输支出1000万元，占比2.39%。</w:t>
      </w:r>
    </w:p>
    <w:tbl>
      <w:tblPr>
        <w:tblStyle w:val="13"/>
        <w:tblpPr w:leftFromText="180" w:rightFromText="180" w:vertAnchor="text" w:horzAnchor="page" w:tblpX="1724" w:tblpY="223"/>
        <w:tblOverlap w:val="never"/>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21"/>
        <w:gridCol w:w="1615"/>
        <w:gridCol w:w="1615"/>
        <w:gridCol w:w="1615"/>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74" w:type="dxa"/>
            <w:gridSpan w:val="5"/>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表5：财政拨款支出决算结构（按功能分类）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18"/>
                <w:szCs w:val="18"/>
                <w:u w:val="none"/>
                <w:lang w:val="en-US" w:eastAsia="zh-CN" w:bidi="ar"/>
              </w:rPr>
              <w:t>公路水路运输</w:t>
            </w:r>
            <w:r>
              <w:rPr>
                <w:rFonts w:hint="eastAsia" w:ascii="宋体" w:hAnsi="宋体" w:eastAsia="宋体" w:cs="宋体"/>
                <w:i w:val="0"/>
                <w:color w:val="000000"/>
                <w:kern w:val="0"/>
                <w:sz w:val="18"/>
                <w:szCs w:val="18"/>
                <w:u w:val="none"/>
                <w:lang w:val="en-US" w:eastAsia="zh-CN" w:bidi="ar"/>
              </w:rPr>
              <w:t>支出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成品油价格改革对交通运输的补贴支出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车辆购置税支出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其他交通运输</w:t>
            </w: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金额（万元）</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38509.82</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2123.59</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100.00</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92.28</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5.09</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0.24</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Autospacing="0"/>
              <w:ind w:left="0" w:right="0"/>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2.39</w:t>
            </w:r>
          </w:p>
        </w:tc>
      </w:tr>
    </w:tbl>
    <w:p>
      <w:pPr>
        <w:adjustRightInd w:val="0"/>
        <w:snapToGrid w:val="0"/>
        <w:spacing w:after="0" w:line="580" w:lineRule="exact"/>
        <w:rPr>
          <w:rFonts w:hint="eastAsia" w:ascii="仿宋_GB2312" w:eastAsia="仿宋_GB2312" w:cs="DengXian-Regular"/>
          <w:sz w:val="32"/>
          <w:szCs w:val="32"/>
          <w:highlight w:val="yellow"/>
          <w:lang w:eastAsia="zh-CN"/>
        </w:rPr>
      </w:pPr>
    </w:p>
    <w:p>
      <w:pPr>
        <w:adjustRightInd w:val="0"/>
        <w:snapToGrid w:val="0"/>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5965.69</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5322.56</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hint="eastAsia" w:ascii="仿宋_GB2312" w:eastAsia="仿宋_GB2312" w:cs="DengXian-Regular"/>
          <w:sz w:val="32"/>
          <w:szCs w:val="32"/>
          <w:lang w:val="en-US" w:eastAsia="zh-CN"/>
        </w:rPr>
        <w:t>643.13</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lang w:val="en-US" w:eastAsia="zh-CN"/>
        </w:rPr>
        <w:t>41.99</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0.5</w:t>
      </w:r>
      <w:r>
        <w:rPr>
          <w:rFonts w:eastAsia="仿宋_GB2312"/>
          <w:sz w:val="32"/>
          <w:szCs w:val="32"/>
        </w:rPr>
        <w:t>万元，降低</w:t>
      </w:r>
      <w:r>
        <w:rPr>
          <w:rFonts w:hint="eastAsia" w:eastAsia="仿宋_GB2312"/>
          <w:sz w:val="32"/>
          <w:szCs w:val="32"/>
          <w:lang w:val="en-US" w:eastAsia="zh-CN"/>
        </w:rPr>
        <w:t>1.16</w:t>
      </w:r>
      <w:r>
        <w:rPr>
          <w:rFonts w:eastAsia="仿宋_GB2312"/>
          <w:sz w:val="32"/>
          <w:szCs w:val="32"/>
        </w:rPr>
        <w:t>%，主要是</w:t>
      </w:r>
      <w:r>
        <w:rPr>
          <w:rFonts w:hint="eastAsia" w:eastAsia="仿宋_GB2312"/>
          <w:sz w:val="32"/>
          <w:szCs w:val="32"/>
          <w:lang w:val="en-US" w:eastAsia="zh-CN"/>
        </w:rPr>
        <w:t>节约开支。</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lang w:val="en-US" w:eastAsia="zh-CN"/>
        </w:rPr>
        <w:t>26.79</w:t>
      </w:r>
      <w:r>
        <w:rPr>
          <w:rFonts w:eastAsia="仿宋_GB2312"/>
          <w:sz w:val="32"/>
          <w:szCs w:val="32"/>
        </w:rPr>
        <w:t>万元，增长</w:t>
      </w:r>
      <w:r>
        <w:rPr>
          <w:rFonts w:hint="eastAsia" w:eastAsia="仿宋_GB2312"/>
          <w:sz w:val="32"/>
          <w:szCs w:val="32"/>
          <w:lang w:val="en-US" w:eastAsia="zh-CN"/>
        </w:rPr>
        <w:t>176.25</w:t>
      </w:r>
      <w:r>
        <w:rPr>
          <w:rFonts w:eastAsia="仿宋_GB2312"/>
          <w:sz w:val="32"/>
          <w:szCs w:val="32"/>
        </w:rPr>
        <w:t>%，主要是</w:t>
      </w:r>
      <w:r>
        <w:rPr>
          <w:rFonts w:hint="eastAsia" w:eastAsia="仿宋_GB2312"/>
          <w:sz w:val="32"/>
          <w:szCs w:val="32"/>
          <w:lang w:val="en-US" w:eastAsia="zh-CN"/>
        </w:rPr>
        <w:t>增加车辆编制</w:t>
      </w:r>
      <w:r>
        <w:rPr>
          <w:rFonts w:eastAsia="仿宋_GB2312"/>
          <w:sz w:val="32"/>
          <w:szCs w:val="32"/>
        </w:rPr>
        <w:t>。具体情况如下：</w:t>
      </w:r>
    </w:p>
    <w:p>
      <w:pPr>
        <w:numPr>
          <w:ilvl w:val="0"/>
          <w:numId w:val="0"/>
        </w:numPr>
        <w:adjustRightInd w:val="0"/>
        <w:snapToGrid w:val="0"/>
        <w:spacing w:line="584" w:lineRule="exact"/>
        <w:ind w:firstLine="643" w:firstLineChars="200"/>
        <w:rPr>
          <w:rFonts w:hint="eastAsia" w:eastAsia="仿宋_GB2312"/>
          <w:sz w:val="32"/>
          <w:szCs w:val="32"/>
        </w:rPr>
      </w:pPr>
      <w:r>
        <w:rPr>
          <w:rFonts w:hint="eastAsia" w:eastAsia="楷体_GB2312"/>
          <w:b/>
          <w:bCs/>
          <w:sz w:val="32"/>
          <w:szCs w:val="32"/>
          <w:lang w:eastAsia="zh-CN"/>
        </w:rPr>
        <w:t>（一）</w:t>
      </w:r>
      <w:r>
        <w:rPr>
          <w:rFonts w:eastAsia="楷体_GB2312"/>
          <w:b/>
          <w:bCs/>
          <w:sz w:val="32"/>
          <w:szCs w:val="32"/>
        </w:rPr>
        <w:t>因公出国（境）费支出</w:t>
      </w:r>
      <w:r>
        <w:rPr>
          <w:rFonts w:hint="eastAsia" w:eastAsia="楷体_GB2312"/>
          <w:b/>
          <w:bCs/>
          <w:sz w:val="32"/>
          <w:szCs w:val="32"/>
          <w:lang w:val="en-US" w:eastAsia="zh-CN"/>
        </w:rPr>
        <w:t>0</w:t>
      </w:r>
      <w:r>
        <w:rPr>
          <w:rFonts w:eastAsia="楷体_GB2312"/>
          <w:b/>
          <w:bCs/>
          <w:sz w:val="32"/>
          <w:szCs w:val="32"/>
        </w:rPr>
        <w:t>元。</w:t>
      </w:r>
      <w:r>
        <w:rPr>
          <w:rFonts w:hint="eastAsia" w:eastAsia="仿宋_GB2312"/>
          <w:sz w:val="32"/>
          <w:szCs w:val="32"/>
          <w:lang w:val="en-US" w:eastAsia="zh-CN"/>
        </w:rPr>
        <w:t>本部门2018年度因公出国（境）团组0个、共0人/参加其他单位组织的因公出国（境）团组0个、共0人/无本单位组织的出国（境）团组。因公出国（境）费支出较年初预算无增减变化；较2017年决算无增减变化。</w:t>
      </w:r>
    </w:p>
    <w:p>
      <w:pPr>
        <w:numPr>
          <w:ilvl w:val="0"/>
          <w:numId w:val="0"/>
        </w:num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lang w:val="en-US" w:eastAsia="zh-CN"/>
        </w:rPr>
        <w:t>25.88</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lang w:val="en-US" w:eastAsia="zh-CN"/>
        </w:rPr>
        <w:t>6.62</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lang w:val="en-US" w:eastAsia="zh-CN"/>
        </w:rPr>
        <w:t>20.37</w:t>
      </w:r>
      <w:r>
        <w:rPr>
          <w:rFonts w:eastAsia="仿宋_GB2312"/>
          <w:sz w:val="32"/>
          <w:szCs w:val="32"/>
        </w:rPr>
        <w:t>%</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节约开支</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lang w:val="en-US" w:eastAsia="zh-CN"/>
        </w:rPr>
        <w:t>10.68</w:t>
      </w:r>
      <w:r>
        <w:rPr>
          <w:rFonts w:eastAsia="仿宋_GB2312"/>
          <w:sz w:val="32"/>
          <w:szCs w:val="32"/>
        </w:rPr>
        <w:t>万元，增长</w:t>
      </w:r>
      <w:r>
        <w:rPr>
          <w:rFonts w:hint="eastAsia" w:eastAsia="仿宋_GB2312"/>
          <w:sz w:val="32"/>
          <w:szCs w:val="32"/>
          <w:lang w:val="en-US" w:eastAsia="zh-CN"/>
        </w:rPr>
        <w:t>70.17</w:t>
      </w:r>
      <w:r>
        <w:rPr>
          <w:rFonts w:eastAsia="仿宋_GB2312"/>
          <w:sz w:val="32"/>
          <w:szCs w:val="32"/>
        </w:rPr>
        <w:t>%，主要是</w:t>
      </w:r>
      <w:r>
        <w:rPr>
          <w:rFonts w:hint="eastAsia" w:eastAsia="仿宋_GB2312"/>
          <w:sz w:val="32"/>
          <w:szCs w:val="32"/>
          <w:lang w:val="en-US" w:eastAsia="zh-CN"/>
        </w:rPr>
        <w:t>增加车辆编制</w:t>
      </w:r>
      <w:r>
        <w:rPr>
          <w:rFonts w:eastAsia="仿宋_GB2312"/>
          <w:sz w:val="32"/>
          <w:szCs w:val="32"/>
        </w:rPr>
        <w:t>。</w:t>
      </w:r>
      <w:r>
        <w:rPr>
          <w:rFonts w:eastAsia="仿宋_GB2312"/>
          <w:b/>
          <w:bCs/>
          <w:sz w:val="32"/>
          <w:szCs w:val="32"/>
        </w:rPr>
        <w:t>其中：</w:t>
      </w:r>
    </w:p>
    <w:p>
      <w:pPr>
        <w:adjustRightInd w:val="0"/>
        <w:snapToGrid w:val="0"/>
        <w:spacing w:line="584" w:lineRule="exact"/>
        <w:ind w:firstLine="643" w:firstLineChars="200"/>
        <w:rPr>
          <w:rFonts w:hint="eastAsia" w:eastAsia="仿宋_GB2312"/>
          <w:b w:val="0"/>
          <w:bCs/>
          <w:sz w:val="32"/>
          <w:szCs w:val="32"/>
          <w:lang w:eastAsia="zh-CN"/>
        </w:rPr>
      </w:pPr>
      <w:r>
        <w:rPr>
          <w:rFonts w:eastAsia="仿宋_GB2312"/>
          <w:b/>
          <w:sz w:val="32"/>
          <w:szCs w:val="32"/>
        </w:rPr>
        <w:t>公务用车购置费支出</w:t>
      </w:r>
      <w:r>
        <w:rPr>
          <w:rFonts w:hint="eastAsia" w:eastAsia="仿宋_GB2312"/>
          <w:b/>
          <w:sz w:val="32"/>
          <w:szCs w:val="32"/>
          <w:lang w:val="en-US" w:eastAsia="zh-CN"/>
        </w:rPr>
        <w:t>0</w:t>
      </w:r>
      <w:r>
        <w:rPr>
          <w:rFonts w:eastAsia="仿宋_GB2312"/>
          <w:b/>
          <w:sz w:val="32"/>
          <w:szCs w:val="32"/>
        </w:rPr>
        <w:t>元。</w:t>
      </w:r>
      <w:r>
        <w:rPr>
          <w:rFonts w:hint="eastAsia" w:eastAsia="仿宋_GB2312"/>
          <w:b w:val="0"/>
          <w:bCs/>
          <w:sz w:val="32"/>
          <w:szCs w:val="32"/>
          <w:lang w:val="en-US" w:eastAsia="zh-CN"/>
        </w:rPr>
        <w:t>本部门2018年度公务用车购置数量0辆。公务用车购置费支出较年初预算无增减变化；</w:t>
      </w:r>
      <w:r>
        <w:rPr>
          <w:rFonts w:hint="eastAsia" w:ascii="仿宋" w:hAnsi="仿宋" w:eastAsia="仿宋" w:cs="仿宋"/>
          <w:b w:val="0"/>
          <w:bCs/>
          <w:sz w:val="32"/>
          <w:szCs w:val="32"/>
          <w:lang w:val="en-US" w:eastAsia="zh-CN"/>
        </w:rPr>
        <w:t>较2017年决算无增减变化。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lang w:val="en-US" w:eastAsia="zh-CN"/>
        </w:rPr>
        <w:t>25.88</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lang w:val="en-US" w:eastAsia="zh-CN"/>
        </w:rPr>
        <w:t>13</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6.62</w:t>
      </w:r>
      <w:r>
        <w:rPr>
          <w:rFonts w:eastAsia="仿宋_GB2312"/>
          <w:sz w:val="32"/>
          <w:szCs w:val="32"/>
        </w:rPr>
        <w:t>万元，降低</w:t>
      </w:r>
      <w:r>
        <w:rPr>
          <w:rFonts w:hint="eastAsia" w:eastAsia="仿宋_GB2312"/>
          <w:sz w:val="32"/>
          <w:szCs w:val="32"/>
          <w:lang w:val="en-US" w:eastAsia="zh-CN"/>
        </w:rPr>
        <w:t>20.37</w:t>
      </w:r>
      <w:r>
        <w:rPr>
          <w:rFonts w:eastAsia="仿宋_GB2312"/>
          <w:sz w:val="32"/>
          <w:szCs w:val="32"/>
        </w:rPr>
        <w:t>%，主要是</w:t>
      </w:r>
      <w:r>
        <w:rPr>
          <w:rFonts w:hint="eastAsia" w:ascii="仿宋_GB2312" w:eastAsia="仿宋_GB2312" w:cs="DengXian-Regular"/>
          <w:sz w:val="32"/>
          <w:szCs w:val="32"/>
          <w:lang w:val="en-US" w:eastAsia="zh-CN"/>
        </w:rPr>
        <w:t>节约开支</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lang w:val="en-US" w:eastAsia="zh-CN"/>
        </w:rPr>
        <w:t>10.68</w:t>
      </w:r>
      <w:r>
        <w:rPr>
          <w:rFonts w:eastAsia="仿宋_GB2312"/>
          <w:sz w:val="32"/>
          <w:szCs w:val="32"/>
        </w:rPr>
        <w:t>万元，增长</w:t>
      </w:r>
      <w:r>
        <w:rPr>
          <w:rFonts w:hint="eastAsia" w:eastAsia="仿宋_GB2312"/>
          <w:sz w:val="32"/>
          <w:szCs w:val="32"/>
          <w:lang w:val="en-US" w:eastAsia="zh-CN"/>
        </w:rPr>
        <w:t>70.17</w:t>
      </w:r>
      <w:r>
        <w:rPr>
          <w:rFonts w:eastAsia="仿宋_GB2312"/>
          <w:sz w:val="32"/>
          <w:szCs w:val="32"/>
        </w:rPr>
        <w:t>%，主要是</w:t>
      </w:r>
      <w:r>
        <w:rPr>
          <w:rFonts w:hint="eastAsia" w:eastAsia="仿宋_GB2312"/>
          <w:sz w:val="32"/>
          <w:szCs w:val="32"/>
          <w:lang w:val="en-US" w:eastAsia="zh-CN"/>
        </w:rPr>
        <w:t>增加车辆编制</w:t>
      </w:r>
      <w:r>
        <w:rPr>
          <w:rFonts w:eastAsia="仿宋_GB2312"/>
          <w:sz w:val="32"/>
          <w:szCs w:val="32"/>
        </w:rPr>
        <w:t>。</w:t>
      </w:r>
    </w:p>
    <w:p>
      <w:pPr>
        <w:adjustRightInd w:val="0"/>
        <w:snapToGrid w:val="0"/>
        <w:spacing w:line="584" w:lineRule="exact"/>
        <w:ind w:firstLine="643" w:firstLineChars="200"/>
        <w:rPr>
          <w:rFonts w:hint="default" w:eastAsia="仿宋_GB2312"/>
          <w:sz w:val="32"/>
          <w:szCs w:val="32"/>
          <w:highlight w:val="yellow"/>
          <w:lang w:val="en-US" w:eastAsia="zh-CN"/>
        </w:rPr>
      </w:pPr>
      <w:r>
        <w:rPr>
          <w:rFonts w:eastAsia="楷体_GB2312"/>
          <w:b/>
          <w:bCs/>
          <w:sz w:val="32"/>
          <w:szCs w:val="32"/>
        </w:rPr>
        <w:t>（三）公务接待费支出</w:t>
      </w:r>
      <w:r>
        <w:rPr>
          <w:rFonts w:hint="eastAsia" w:eastAsia="楷体_GB2312"/>
          <w:b/>
          <w:bCs/>
          <w:sz w:val="32"/>
          <w:szCs w:val="32"/>
          <w:lang w:val="en-US" w:eastAsia="zh-CN"/>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w:t>
      </w:r>
      <w:r>
        <w:rPr>
          <w:rFonts w:hint="eastAsia" w:eastAsia="仿宋_GB2312"/>
          <w:sz w:val="32"/>
          <w:szCs w:val="32"/>
          <w:lang w:val="en-US" w:eastAsia="zh-CN"/>
        </w:rPr>
        <w:t>0</w:t>
      </w:r>
      <w:r>
        <w:rPr>
          <w:rFonts w:eastAsia="仿宋_GB2312"/>
          <w:sz w:val="32"/>
          <w:szCs w:val="32"/>
        </w:rPr>
        <w:t>批次、</w:t>
      </w:r>
      <w:r>
        <w:rPr>
          <w:rFonts w:hint="eastAsia" w:eastAsia="仿宋_GB2312"/>
          <w:sz w:val="32"/>
          <w:szCs w:val="32"/>
          <w:lang w:val="en-US" w:eastAsia="zh-CN"/>
        </w:rPr>
        <w:t>0</w:t>
      </w:r>
      <w:r>
        <w:rPr>
          <w:rFonts w:eastAsia="仿宋_GB2312"/>
          <w:sz w:val="32"/>
          <w:szCs w:val="32"/>
        </w:rPr>
        <w:t>人次。公务接待费支出</w:t>
      </w:r>
      <w:r>
        <w:rPr>
          <w:rFonts w:hint="eastAsia" w:eastAsia="仿宋_GB2312"/>
          <w:sz w:val="32"/>
          <w:szCs w:val="32"/>
        </w:rPr>
        <w:t>比</w:t>
      </w:r>
      <w:r>
        <w:rPr>
          <w:rFonts w:eastAsia="仿宋_GB2312"/>
          <w:sz w:val="32"/>
          <w:szCs w:val="32"/>
        </w:rPr>
        <w:t>年初预算</w:t>
      </w:r>
      <w:r>
        <w:rPr>
          <w:rFonts w:hint="eastAsia" w:eastAsia="仿宋_GB2312"/>
          <w:sz w:val="32"/>
          <w:szCs w:val="32"/>
          <w:lang w:val="en-US" w:eastAsia="zh-CN"/>
        </w:rPr>
        <w:t>减少9.99</w:t>
      </w:r>
      <w:r>
        <w:rPr>
          <w:rFonts w:eastAsia="仿宋_GB2312"/>
          <w:sz w:val="32"/>
          <w:szCs w:val="32"/>
        </w:rPr>
        <w:t>万元，降低</w:t>
      </w:r>
      <w:r>
        <w:rPr>
          <w:rFonts w:hint="eastAsia" w:eastAsia="仿宋_GB2312"/>
          <w:sz w:val="32"/>
          <w:szCs w:val="32"/>
          <w:lang w:val="en-US" w:eastAsia="zh-CN"/>
        </w:rPr>
        <w:t>100</w:t>
      </w:r>
      <w:r>
        <w:rPr>
          <w:rFonts w:eastAsia="仿宋_GB2312"/>
          <w:sz w:val="32"/>
          <w:szCs w:val="32"/>
        </w:rPr>
        <w:t>%，主要是</w:t>
      </w:r>
      <w:r>
        <w:rPr>
          <w:rFonts w:hint="eastAsia" w:eastAsia="仿宋_GB2312"/>
          <w:sz w:val="32"/>
          <w:szCs w:val="32"/>
          <w:lang w:val="en-US" w:eastAsia="zh-CN"/>
        </w:rPr>
        <w:t>无公务接待；</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lang w:val="en-US" w:eastAsia="zh-CN"/>
        </w:rPr>
        <w:t>0</w:t>
      </w:r>
      <w:r>
        <w:rPr>
          <w:rFonts w:eastAsia="仿宋_GB2312"/>
          <w:sz w:val="32"/>
          <w:szCs w:val="32"/>
        </w:rPr>
        <w:t>元</w:t>
      </w:r>
      <w:r>
        <w:rPr>
          <w:rFonts w:hint="eastAsia" w:eastAsia="仿宋_GB2312"/>
          <w:sz w:val="32"/>
          <w:szCs w:val="32"/>
          <w:lang w:eastAsia="zh-CN"/>
        </w:rPr>
        <w:t>。</w:t>
      </w:r>
      <w:r>
        <w:rPr>
          <w:rFonts w:hint="eastAsia" w:eastAsia="仿宋_GB2312"/>
          <w:sz w:val="32"/>
          <w:szCs w:val="32"/>
          <w:lang w:val="en-US" w:eastAsia="zh-CN"/>
        </w:rPr>
        <w:t>较2017年决算无增减变化。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一）预算绩效管理工作开展情况。认真贯彻落实财政预算绩效管理工作要求，深化预算绩效管理工作，不断完善预算绩效管理制度，明确预算绩效管理工作目标、重点任务、工作责任、保障措施，进一步推动财政支出绩效评价工作制度化规范化。结合绩效评价工作实际，按支出科目属性分类，补充个性评价指标，对各项目进行绩效评价。</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（二）项目绩效自评结果。</w:t>
      </w:r>
    </w:p>
    <w:p>
      <w:pPr>
        <w:keepNext w:val="0"/>
        <w:keepLines w:val="0"/>
        <w:widowControl w:val="0"/>
        <w:suppressLineNumbers w:val="0"/>
        <w:spacing w:before="0" w:beforeAutospacing="0" w:after="0" w:afterAutospacing="0"/>
        <w:ind w:left="0" w:right="0"/>
        <w:jc w:val="center"/>
        <w:outlineLvl w:val="0"/>
        <w:rPr>
          <w:rFonts w:hint="default" w:ascii="方正小标宋_GBK" w:hAnsi="方正小标宋_GBK" w:eastAsia="方正小标宋_GBK" w:cs="方正小标宋_GBK"/>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0"/>
        <w:rPr>
          <w:rFonts w:hint="default" w:ascii="方正小标宋_GBK" w:hAnsi="方正小标宋_GBK" w:eastAsia="方正小标宋_GBK" w:cs="方正小标宋_GBK"/>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0"/>
        <w:rPr>
          <w:rFonts w:hint="default" w:ascii="方正小标宋_GBK" w:hAnsi="方正小标宋_GBK" w:eastAsia="方正小标宋_GBK" w:cs="方正小标宋_GBK"/>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0"/>
        <w:rPr>
          <w:rFonts w:hint="default" w:ascii="方正小标宋_GBK" w:hAnsi="方正小标宋_GBK" w:eastAsia="方正小标宋_GBK" w:cs="方正小标宋_GBK"/>
          <w:kern w:val="2"/>
          <w:sz w:val="32"/>
          <w:szCs w:val="32"/>
        </w:rPr>
      </w:pPr>
      <w:r>
        <w:rPr>
          <w:rFonts w:hint="default" w:ascii="方正小标宋_GBK" w:hAnsi="方正小标宋_GBK" w:eastAsia="方正小标宋_GBK" w:cs="方正小标宋_GBK"/>
          <w:kern w:val="2"/>
          <w:sz w:val="32"/>
          <w:szCs w:val="32"/>
          <w:lang w:val="en-US" w:eastAsia="zh-CN" w:bidi="ar"/>
        </w:rPr>
        <w:t>部门职责-工作活动绩效目标</w:t>
      </w:r>
    </w:p>
    <w:tbl>
      <w:tblPr>
        <w:tblStyle w:val="13"/>
        <w:tblW w:w="113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678"/>
        <w:gridCol w:w="975"/>
        <w:gridCol w:w="1950"/>
        <w:gridCol w:w="2460"/>
        <w:gridCol w:w="1545"/>
        <w:gridCol w:w="899"/>
        <w:gridCol w:w="597"/>
        <w:gridCol w:w="598"/>
        <w:gridCol w:w="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84" w:hRule="atLeast"/>
          <w:jc w:val="center"/>
        </w:trPr>
        <w:tc>
          <w:tcPr>
            <w:tcW w:w="8608"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815霸州市交通运输局</w:t>
            </w:r>
          </w:p>
        </w:tc>
        <w:tc>
          <w:tcPr>
            <w:tcW w:w="2692" w:type="dxa"/>
            <w:gridSpan w:val="4"/>
            <w:tcBorders>
              <w:top w:val="single" w:color="FFFFFF" w:sz="6" w:space="0"/>
              <w:left w:val="nil"/>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职责活动</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年度预算数</w:t>
            </w:r>
          </w:p>
        </w:tc>
        <w:tc>
          <w:tcPr>
            <w:tcW w:w="1950" w:type="dxa"/>
            <w:vMerge w:val="restar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内容描述</w:t>
            </w:r>
          </w:p>
        </w:tc>
        <w:tc>
          <w:tcPr>
            <w:tcW w:w="2460" w:type="dxa"/>
            <w:vMerge w:val="restar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绩效目标</w:t>
            </w:r>
          </w:p>
        </w:tc>
        <w:tc>
          <w:tcPr>
            <w:tcW w:w="1545" w:type="dxa"/>
            <w:vMerge w:val="restar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绩效指标</w:t>
            </w:r>
          </w:p>
        </w:tc>
        <w:tc>
          <w:tcPr>
            <w:tcW w:w="2692" w:type="dxa"/>
            <w:gridSpan w:val="4"/>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vMerge w:val="continue"/>
            <w:tcBorders>
              <w:top w:val="single" w:color="000000" w:sz="6" w:space="0"/>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优</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良</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中</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00"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一、交通运输基础设施建设</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4128.37</w:t>
            </w: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按县政府规定权限审批、核准县规划内和年度计划规模内的固定资产投资项目，完成交通基础设施投资；对重点工程建设、工程质量和安全生产进行监管，对招投标活动进行监督管理。</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高速公路投资总额XX亿元、在建里程XX公里；普通干线公路投资总额XX亿元，在建里程XX公里；农村公路投资总额XX亿元，新增里程XX公里；场站建设投资总额XX亿元，建设项目XX个；物流园区(中心)项目总投资XX亿元,建设项目XX个；农村客运站点总投资XX亿元,建设四级站XX个，五级站XX个，简易站XX个，候车亭XXX个，招呼站牌XX个；新建出租车汽车综合服务区XX个；保障交通基础设施建设项目质量；按时偿还到期公路建设贷款，无贷款违约。</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82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1、普通国省干线公路建设</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安排补助资金，组织实施各项普通国省干线公路建设，完成投资任务。</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完成全年普通干线公路投资 亿元，在建里程达到 公里；完成超限站点建设 个，超限检测站不停车检测系统 套，建成公路交通情况调查站 个。</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年度普通干线建设工程量完成率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年度普通干线公路建设项目投资完成率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6"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年度普通干线公路建设项目工程质量合格率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2、公路客货运站（场）及城乡客运基础设施建设</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组织实施全县汽车客、货运站场新改（扩）建工程（含综合客货运枢纽、等级客运站、简易站、候车亭、招呼牌等）建设。</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全年完成汽车客运站项目总投资  亿元,建设项目 个；物流园区(中心)项目总投资 亿元,建设项目 个；农村客运站点总投资 亿元,建设四级站 个，五级站 个，简易站 个，候车亭 个，招呼站牌 个。</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年度客货运场站建设工程量完成率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年度客货运场站建设投资完成率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年度客货运场站建设项目工程质量合格率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3、交通基础设施建设的协调、监督和管理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其他与县级建设任务紧密相关的交通基础设施建设。</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公路、水路建设市场运转有序，各项业务顺利开展，工作按时完成。</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交通配套设施建设投资完成率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年度交通配套设施项目工程质量合格率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交通基础设施建设重点项目监督检查率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4、综合业务管理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3328.37</w:t>
            </w: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管理交通国有资产，筹措、管理、监督交通建设专项资金，开展基本建设项目绩效监督管理工作和行业内部审计工作，承担国防交通战备工作，指导行业交通公安工作及行业精神文明建设。</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综合业务保障率</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综合事务保障率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2"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综合业务按年度计划完成情况</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5、农村公路建设</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800.00</w:t>
            </w: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按照上级补助资金额度，组织实施农村公路建设，完成投资任务。</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农村公路投资总额***万元，建设里程***公里。</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年度农村公路建设投资完成率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≥95%</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年度农村公路建设工程量</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年度农村公路建设项目工程质量合格率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6、交通配套设施建设</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其他与县级建设任务紧密相关的交通基础设施建设。</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其他各项业务顺利开展，工作任务按时完成。</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交通配套设施建设投资完成率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≥95%</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260"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年度交通配套设施建设工程量</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工程量不便统计，建议仅考核项目投资，取消工程量考核</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年度交通配套设施项目工程质量合格率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48"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7、归还公路建设贷款</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归还县级公路建设贷款。</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按时偿还到期公路建设贷款，无贷款违约发生</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年度偿还本息金额</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还贷资金等于通行费收入减去人员经费、公用经费、项目支出等的数额，因此现无法估算2017年还贷资金金额</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贷款违约率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大于0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8、交通基础设施建设的协调和管理</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负责全市轨道交通、地方铁路行业管理工作，协调国家、省铁路项目前期、建设和运输等相关工作</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轨道交通、地方铁路行业各项业务顺利开展，工作按时完成。</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交通基础设施建设重点项目监督检查率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9、交通基础设施建设的监测和协调</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负责全市业主高速公路及重点干线路网运行监测和协调。</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全市业主高速公路及重点干线路网顺利运行。</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交通基础设施建设重点项目监督检查率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二、交通运输基础设施养护、维护</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289.00</w:t>
            </w: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加强全市农村公路的建设、养护和管理，健全农村公路养护机制，组织交通运输基础设施养护、维护</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对省“以奖代补”资金进行合理使用</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1、农村公路养护以奖代补</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43.00</w:t>
            </w: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通过以奖代补等形式对农村公路保养与维护进行资金补助，引导带动各地加强农村公路养护。</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恢复、提升农村公路原有技术指标，维护、完善交通工程、安全设施、服务管理等附属设施，保持良好的技术状况。</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年度农村公路养护工程量完成率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90分以上</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年度农村公路养护投资完成率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90分以上</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2、公路建设管理养护基础数据采集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通过公路各项指标地理信息、数据采集及桥梁隧道检测、交通量调查等方式，适时采集相关数据并及时更新；管理维护设备及数据采集信息系统。</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按时、保质、保量完成数据采集分析，为公路管理提供依据和支持。</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公路基础信息数据使用率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2"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公路基础信息数据更新率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3、公路、水运工程养护监督和管理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对公路、水运工程及其设施养护工程质量安全及招投标活动进行监督和管理。</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各项业务顺利开展，按时完成工作。</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项目质量</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90分以上</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工作质量</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90分以上</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4、公路建设管理养护基础数据采集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通过公路各项指标地理信息、数据采集及桥梁隧道检测、交通量调查等方式，适时采集相关数据并及时更新；管理维护设备及数据采集信息系统。</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按时、保质、保量完成数据采集分析，为公路管理提供依据和支持。</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公路基础信息数据更新率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公路基础信息数据使用率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5、公路、水运工程养护监督和管理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246.00</w:t>
            </w: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对公路、水运工程及其设施养护工程质量安全及招投标活动进行监督和管理。</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各项业务顺利开展，按时完成工作。</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工作质量</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90分以上</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项目质量</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90分以上</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60分以上</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6、交通配套设施养护</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其他与县级建设任务紧密相关的交通基础设施建设养护。</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恢复、提升公路、水路原有技术标准，维护、完善附属设施，保持良好的技术状况，保障通行能力和服务水平，资金使用合规。</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设施（设备）运行正常率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≥98%</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项目质量合格率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7、水运工程维护</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航道、航标等水上设施维护。</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维护沿海航道、航标，恢复、提升原有技术标准和使用功能，保持良好的技术状况和服务能力。</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航道维护里程（公里）</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航道、航标巡查率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航道、航标运行正常率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≥95%</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航道、航标合格率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≥95%</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66"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三、交通运输管理</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9895.21</w:t>
            </w: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承担全县综合运输体系的规划协调，指导城乡客运及有关设施规划和管理，对全县公路及其设施的建设和养护进行管理，指导出租汽车行业管理工作。</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保障道路通畅，完成运输生产任务，确保安全生产，提高服务保障水平。按时完成2018年全国公路水路统计抽样调查工作。</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284"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1、公路管理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8551.70</w:t>
            </w: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对公路建设、养护、运营及路政、治理超限超载进行管理。审批公路建设项目施工图并进行现场管理，依法行使公路方面行政处罚权，对全县公路超限治理进行监督管理。</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提高公路等级水平，缓解繁忙路段交通压力；维护路产路权，治理超限运输，保障通行能力，提高服务水平</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超限超载率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审批完成率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安全生产维稳控制目标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2、城市客运管理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1253.51</w:t>
            </w: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对全县客运（含公共汽电车、出租汽车、汽车租赁）进行行业管理。</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客运管理业务顺利开展，按时完成工作。并保障行业安全稳与稳定。</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乘客满意率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安全生产维稳控制目标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55"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3、道路运输管理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查。</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旅客周转量3.72亿人公里，公路货物周转量9.41亿吨公里。</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安全生产控制目标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超限超载率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年营业性客货运周转量目标完成率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4、水路运输管理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管辖水域水上安全进行监管；对相关水上设施检验、船舶设施保安等进行监督管理。</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水运客运周转量完成 万人公里，货物周转量完成 亿吨公里，港口吞吐量完成 亿吨。</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船舶受理申请检验办理率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安全生产控制目标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基层海事机构督查覆盖面</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年水上客货运周转量目标完成率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港口吞吐量目标完成率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1096"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5、交通运输统计及调查</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90.00</w:t>
            </w: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开展全县综合交通运输统计专项调查和研究，组织业务培训，统计、分析、评估、检测交通运输有关数据，发布相关信息。</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交通运输统计、调查业务顺利开展，按时完成工作，数据科学准确。</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工作完成率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37"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四、交通运输基础设施养护、维护</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742.00</w:t>
            </w: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组织交通运输基础设施养护、维护</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普通国省干线公路日常养护100.621公里，普通国省干线绿化管护100.621公里，节点维护2.09万平方米；提升普通国省干线日常养护作业效率；完善更新公路建设管理养护基础数据。</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66"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1、普通国省干线公路养护</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742.00</w:t>
            </w: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对普通国省干线公路主体及其附属设施、设备进行保养、维护</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完成全年普通干线公路日常养护里程 100.621公里,绿化管护里程100.621公里，节点面积2.08万平方米。</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公路技术状况指数</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MQI大于等于90%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MQI大于等于80%小于90%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MQI大于等于70%小于80%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MQI小于70%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66"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年度普通干线公路养护工程量完成率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完成100%以上</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完成95%以上低于100%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完成90%以上低于95%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低于90%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6"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年度普通干线公路养护投资完成率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高于省投资10%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与省投资标准持平</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完成投资的95%含95%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低于投资额95%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66"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恢复设计功能（恢复率）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达到90%以上</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达到80%以上，90%以下</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高于60%低于80%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低于60%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Ex>
        <w:trPr>
          <w:trHeight w:val="555"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五、收费公路管理</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根据《收费公路管理条例》等相关规定，对收费公路进行管理。</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收费设施正常运营，道路安全畅通，通行费收入完成**万元。</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4" w:hRule="atLeast"/>
          <w:jc w:val="center"/>
        </w:trPr>
        <w:tc>
          <w:tcPr>
            <w:tcW w:w="1678" w:type="dxa"/>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1、收费公路运营管理</w:t>
            </w:r>
          </w:p>
        </w:tc>
        <w:tc>
          <w:tcPr>
            <w:tcW w:w="975"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460" w:type="dxa"/>
            <w:vMerge w:val="restart"/>
            <w:tcBorders>
              <w:top w:val="nil"/>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收费设施正常运营，道路安全畅通，通行费收入完成**万元。</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收入完成率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894" w:hRule="atLeast"/>
          <w:jc w:val="center"/>
        </w:trPr>
        <w:tc>
          <w:tcPr>
            <w:tcW w:w="1678"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975"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95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2460" w:type="dxa"/>
            <w:vMerge w:val="continue"/>
            <w:tcBorders>
              <w:top w:val="nil"/>
              <w:left w:val="nil"/>
              <w:bottom w:val="single" w:color="000000" w:sz="6" w:space="0"/>
              <w:right w:val="single" w:color="000000" w:sz="6" w:space="0"/>
            </w:tcBorders>
            <w:shd w:val="clear" w:color="auto" w:fill="auto"/>
            <w:vAlign w:val="center"/>
          </w:tcPr>
          <w:p>
            <w:pPr>
              <w:keepNext w:val="0"/>
              <w:keepLines w:val="0"/>
              <w:suppressLineNumbers w:val="0"/>
              <w:spacing w:before="0" w:beforeAutospacing="0" w:afterAutospacing="0"/>
              <w:ind w:left="0" w:right="0"/>
              <w:rPr>
                <w:rFonts w:hint="eastAsia" w:ascii="宋体" w:hAnsi="宋体" w:eastAsia="宋体" w:cs="宋体"/>
                <w:sz w:val="18"/>
                <w:szCs w:val="18"/>
              </w:rPr>
            </w:pP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收费设施（设备）运行正常率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≥95%</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六、交通政务管理</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负责交通运输综合交通运输体系建设，综合业务管理和综合事物管理。</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各项业务工作畅通，机关正常高效运转，应急事项处理及时。</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6"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1、综合业务管理</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调研提出规划和建议，工作部署、协调推动、普查统计、督促指导、行政审批、业务监管及县委、政府交办的其他事项等行政管理事项。</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加强管理，圆满满完成县委、县政府交办任务</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综合业务管理工作完成率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8" w:hRule="atLeast"/>
          <w:jc w:val="center"/>
        </w:trPr>
        <w:tc>
          <w:tcPr>
            <w:tcW w:w="167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 xml:space="preserve">  2、综合事务管理</w:t>
            </w:r>
          </w:p>
        </w:tc>
        <w:tc>
          <w:tcPr>
            <w:tcW w:w="97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p>
        </w:tc>
        <w:tc>
          <w:tcPr>
            <w:tcW w:w="195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加强机关事务性管理，开展机关自身能力建设。</w:t>
            </w:r>
          </w:p>
        </w:tc>
        <w:tc>
          <w:tcPr>
            <w:tcW w:w="2460"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加强机关事务性管理，提高机关自身工作能力。</w:t>
            </w:r>
          </w:p>
        </w:tc>
        <w:tc>
          <w:tcPr>
            <w:tcW w:w="1545"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综合事务管理工作完成率</w:t>
            </w:r>
          </w:p>
        </w:tc>
        <w:tc>
          <w:tcPr>
            <w:tcW w:w="899"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100%</w:t>
            </w:r>
          </w:p>
        </w:tc>
        <w:tc>
          <w:tcPr>
            <w:tcW w:w="597"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≥95%</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≥90%</w:t>
            </w:r>
          </w:p>
        </w:tc>
        <w:tc>
          <w:tcPr>
            <w:tcW w:w="598"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&lt;90%</w:t>
            </w:r>
          </w:p>
        </w:tc>
      </w:tr>
    </w:tbl>
    <w:p>
      <w:pPr>
        <w:adjustRightInd w:val="0"/>
        <w:snapToGrid w:val="0"/>
        <w:spacing w:after="0" w:line="580" w:lineRule="exact"/>
        <w:ind w:firstLine="640" w:firstLineChars="200"/>
        <w:rPr>
          <w:rFonts w:hint="eastAsia" w:ascii="仿宋_GB2312" w:eastAsia="仿宋_GB2312" w:cs="DengXian-Regular"/>
          <w:sz w:val="32"/>
          <w:szCs w:val="32"/>
        </w:rPr>
      </w:pPr>
    </w:p>
    <w:p>
      <w:pPr>
        <w:numPr>
          <w:ilvl w:val="0"/>
          <w:numId w:val="0"/>
        </w:numPr>
        <w:adjustRightInd w:val="0"/>
        <w:snapToGrid w:val="0"/>
        <w:spacing w:after="0" w:line="580" w:lineRule="exact"/>
        <w:ind w:leftChars="200" w:firstLine="640" w:firstLineChars="200"/>
        <w:rPr>
          <w:rFonts w:hint="eastAsia" w:ascii="仿宋_GB2312" w:eastAsia="仿宋_GB2312" w:cs="DengXian-Regular"/>
          <w:sz w:val="32"/>
          <w:szCs w:val="32"/>
        </w:rPr>
      </w:pPr>
      <w:r>
        <w:rPr>
          <w:rFonts w:hint="eastAsia" w:ascii="仿宋_GB2312" w:eastAsia="仿宋_GB2312" w:cs="DengXian-Regular"/>
          <w:sz w:val="32"/>
          <w:szCs w:val="32"/>
          <w:lang w:eastAsia="zh-CN"/>
        </w:rPr>
        <w:t>（一）</w:t>
      </w:r>
      <w:r>
        <w:rPr>
          <w:rFonts w:hint="eastAsia" w:ascii="仿宋_GB2312" w:eastAsia="仿宋_GB2312" w:cs="DengXian-Regular"/>
          <w:sz w:val="32"/>
          <w:szCs w:val="32"/>
        </w:rPr>
        <w:t>重点项目绩效评价结果。</w:t>
      </w:r>
    </w:p>
    <w:p>
      <w:pPr>
        <w:numPr>
          <w:ilvl w:val="0"/>
          <w:numId w:val="0"/>
        </w:numPr>
        <w:adjustRightInd w:val="0"/>
        <w:snapToGrid w:val="0"/>
        <w:spacing w:after="0" w:line="580" w:lineRule="exact"/>
        <w:ind w:leftChars="200" w:firstLine="643" w:firstLineChars="200"/>
        <w:rPr>
          <w:rFonts w:hint="eastAsia" w:ascii="仿宋" w:hAnsi="仿宋" w:eastAsia="仿宋" w:cs="仿宋"/>
          <w:b w:val="0"/>
          <w:bCs w:val="0"/>
          <w:sz w:val="32"/>
          <w:szCs w:val="32"/>
          <w:lang w:val="en-US" w:eastAsia="zh-CN"/>
        </w:rPr>
      </w:pPr>
      <w:r>
        <w:rPr>
          <w:rFonts w:hint="eastAsia" w:ascii="楷体" w:hAnsi="楷体" w:eastAsia="楷体" w:cs="楷体"/>
          <w:b/>
          <w:bCs/>
          <w:sz w:val="32"/>
          <w:szCs w:val="32"/>
        </w:rPr>
        <w:t>国省干线建设</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lang w:eastAsia="zh-CN"/>
        </w:rPr>
        <w:t>实施112国道、廊泊线和106国道超洪北桥大中修改造工程，改造里程12.2公里。全力推进廊泊公路堂二里至胜芳绕城公路拆迁工作，今年我局积极协调财政部门筹措拆迁资金</w:t>
      </w:r>
      <w:r>
        <w:rPr>
          <w:rFonts w:hint="eastAsia" w:ascii="仿宋" w:hAnsi="仿宋" w:eastAsia="仿宋" w:cs="仿宋"/>
          <w:b w:val="0"/>
          <w:bCs w:val="0"/>
          <w:sz w:val="32"/>
          <w:szCs w:val="32"/>
          <w:lang w:val="en-US" w:eastAsia="zh-CN"/>
        </w:rPr>
        <w:t>2.3亿元，全面启动拆迁工作，交通局充分发挥牵头抓总的作用，通过涉项乡镇和相关部门的共同努力，截止目前</w:t>
      </w:r>
      <w:r>
        <w:rPr>
          <w:rFonts w:hint="eastAsia" w:ascii="仿宋" w:hAnsi="仿宋" w:eastAsia="仿宋" w:cs="仿宋"/>
          <w:b w:val="0"/>
          <w:bCs w:val="0"/>
          <w:sz w:val="32"/>
          <w:szCs w:val="32"/>
          <w:lang w:eastAsia="zh-CN"/>
        </w:rPr>
        <w:t>，三个控制性工程的征迁工作全部完成，主线拆迁工程完成</w:t>
      </w:r>
      <w:r>
        <w:rPr>
          <w:rFonts w:hint="eastAsia" w:ascii="仿宋" w:hAnsi="仿宋" w:eastAsia="仿宋" w:cs="仿宋"/>
          <w:b w:val="0"/>
          <w:bCs w:val="0"/>
          <w:sz w:val="32"/>
          <w:szCs w:val="32"/>
          <w:lang w:val="en-US" w:eastAsia="zh-CN"/>
        </w:rPr>
        <w:t>80%。</w:t>
      </w:r>
    </w:p>
    <w:p>
      <w:pPr>
        <w:numPr>
          <w:ilvl w:val="0"/>
          <w:numId w:val="0"/>
        </w:numPr>
        <w:adjustRightInd w:val="0"/>
        <w:snapToGrid w:val="0"/>
        <w:spacing w:after="0" w:line="580" w:lineRule="exact"/>
        <w:ind w:leftChars="200"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rPr>
        <w:t>农村公路建设</w:t>
      </w:r>
      <w:r>
        <w:rPr>
          <w:rFonts w:hint="eastAsia" w:ascii="楷体" w:hAnsi="楷体" w:eastAsia="楷体" w:cs="楷体"/>
          <w:b/>
          <w:bCs/>
          <w:sz w:val="32"/>
          <w:szCs w:val="32"/>
          <w:lang w:eastAsia="zh-CN"/>
        </w:rPr>
        <w:t>：</w:t>
      </w:r>
      <w:r>
        <w:rPr>
          <w:rFonts w:hint="eastAsia" w:ascii="仿宋" w:hAnsi="仿宋" w:eastAsia="仿宋" w:cs="仿宋"/>
          <w:sz w:val="32"/>
          <w:szCs w:val="32"/>
        </w:rPr>
        <w:t>投资5.15亿元、</w:t>
      </w:r>
      <w:r>
        <w:rPr>
          <w:rFonts w:hint="eastAsia" w:ascii="仿宋" w:hAnsi="仿宋" w:eastAsia="仿宋" w:cs="仿宋"/>
          <w:sz w:val="32"/>
          <w:szCs w:val="32"/>
          <w:lang w:eastAsia="zh-CN"/>
        </w:rPr>
        <w:t>长</w:t>
      </w:r>
      <w:r>
        <w:rPr>
          <w:rFonts w:hint="eastAsia" w:ascii="仿宋" w:hAnsi="仿宋" w:eastAsia="仿宋" w:cs="仿宋"/>
          <w:sz w:val="32"/>
          <w:szCs w:val="32"/>
        </w:rPr>
        <w:t>156.4公里</w:t>
      </w:r>
      <w:r>
        <w:rPr>
          <w:rFonts w:hint="eastAsia" w:ascii="仿宋" w:hAnsi="仿宋" w:eastAsia="仿宋" w:cs="仿宋"/>
          <w:sz w:val="32"/>
          <w:szCs w:val="32"/>
          <w:lang w:eastAsia="zh-CN"/>
        </w:rPr>
        <w:t>的</w:t>
      </w:r>
      <w:r>
        <w:rPr>
          <w:rFonts w:hint="eastAsia" w:ascii="仿宋" w:hAnsi="仿宋" w:eastAsia="仿宋" w:cs="仿宋"/>
          <w:sz w:val="32"/>
          <w:szCs w:val="32"/>
        </w:rPr>
        <w:t>农村路网改造提升工程圆满收官</w:t>
      </w:r>
      <w:r>
        <w:rPr>
          <w:rFonts w:hint="eastAsia" w:ascii="仿宋" w:hAnsi="仿宋" w:eastAsia="仿宋" w:cs="仿宋"/>
          <w:sz w:val="32"/>
          <w:szCs w:val="32"/>
          <w:lang w:eastAsia="zh-CN"/>
        </w:rPr>
        <w:t>，</w:t>
      </w:r>
      <w:r>
        <w:rPr>
          <w:rFonts w:hint="eastAsia" w:ascii="仿宋" w:hAnsi="仿宋" w:eastAsia="仿宋" w:cs="仿宋"/>
          <w:sz w:val="32"/>
          <w:szCs w:val="32"/>
        </w:rPr>
        <w:t>惠及14个乡镇、104个村街，</w:t>
      </w:r>
      <w:r>
        <w:rPr>
          <w:rFonts w:hint="eastAsia" w:ascii="仿宋" w:hAnsi="仿宋" w:eastAsia="仿宋" w:cs="仿宋"/>
          <w:sz w:val="32"/>
          <w:szCs w:val="32"/>
          <w:lang w:eastAsia="zh-CN"/>
        </w:rPr>
        <w:t>域内</w:t>
      </w:r>
      <w:r>
        <w:rPr>
          <w:rFonts w:hint="eastAsia" w:ascii="仿宋" w:hAnsi="仿宋" w:eastAsia="仿宋" w:cs="仿宋"/>
          <w:sz w:val="32"/>
          <w:szCs w:val="32"/>
        </w:rPr>
        <w:t>形成了干线与乡村路相连、乡村路与乡村路相通的农村路网格局</w:t>
      </w:r>
      <w:r>
        <w:rPr>
          <w:rFonts w:hint="eastAsia" w:ascii="仿宋" w:hAnsi="仿宋" w:eastAsia="仿宋" w:cs="仿宋"/>
          <w:sz w:val="32"/>
          <w:szCs w:val="32"/>
          <w:lang w:eastAsia="zh-CN"/>
        </w:rPr>
        <w:t>；</w:t>
      </w:r>
      <w:r>
        <w:rPr>
          <w:rFonts w:hint="eastAsia" w:ascii="仿宋" w:hAnsi="仿宋" w:eastAsia="仿宋" w:cs="仿宋"/>
          <w:sz w:val="32"/>
          <w:szCs w:val="32"/>
        </w:rPr>
        <w:t>投资6500万元，实施</w:t>
      </w:r>
      <w:r>
        <w:rPr>
          <w:rFonts w:hint="eastAsia" w:ascii="仿宋" w:hAnsi="仿宋" w:eastAsia="仿宋" w:cs="仿宋"/>
          <w:sz w:val="32"/>
          <w:szCs w:val="32"/>
          <w:lang w:eastAsia="zh-CN"/>
        </w:rPr>
        <w:t>了</w:t>
      </w:r>
      <w:r>
        <w:rPr>
          <w:rFonts w:hint="eastAsia" w:ascii="仿宋" w:hAnsi="仿宋" w:eastAsia="仿宋" w:cs="仿宋"/>
          <w:sz w:val="32"/>
          <w:szCs w:val="32"/>
        </w:rPr>
        <w:t>新河路建设工程，长15公里，惠及岔河集、霸州镇、城区办、开发区4个乡镇</w:t>
      </w:r>
      <w:r>
        <w:rPr>
          <w:rFonts w:hint="eastAsia" w:ascii="仿宋" w:hAnsi="仿宋" w:eastAsia="仿宋" w:cs="仿宋"/>
          <w:sz w:val="32"/>
          <w:szCs w:val="32"/>
          <w:lang w:eastAsia="zh-CN"/>
        </w:rPr>
        <w:t>、</w:t>
      </w:r>
      <w:r>
        <w:rPr>
          <w:rFonts w:hint="eastAsia" w:ascii="仿宋" w:hAnsi="仿宋" w:eastAsia="仿宋" w:cs="仿宋"/>
          <w:sz w:val="32"/>
          <w:szCs w:val="32"/>
        </w:rPr>
        <w:t>15个村街，全段进行高标准绿化，沿线设置停车场、观景台、厕所等附属设施，打造成一条以生态产业、绿色旅游为主的景观道路</w:t>
      </w:r>
      <w:r>
        <w:rPr>
          <w:rFonts w:hint="eastAsia" w:ascii="仿宋" w:hAnsi="仿宋" w:eastAsia="仿宋" w:cs="仿宋"/>
          <w:sz w:val="32"/>
          <w:szCs w:val="32"/>
          <w:lang w:eastAsia="zh-CN"/>
        </w:rPr>
        <w:t>；此外投资</w:t>
      </w:r>
      <w:r>
        <w:rPr>
          <w:rFonts w:hint="eastAsia" w:ascii="仿宋" w:hAnsi="仿宋" w:eastAsia="仿宋" w:cs="仿宋"/>
          <w:sz w:val="32"/>
          <w:szCs w:val="32"/>
          <w:lang w:val="en-US" w:eastAsia="zh-CN"/>
        </w:rPr>
        <w:t>1500万元对我市部分农村公路进行维修改造，公路通行能力进一步提升。</w:t>
      </w:r>
    </w:p>
    <w:p>
      <w:pPr>
        <w:numPr>
          <w:ilvl w:val="0"/>
          <w:numId w:val="0"/>
        </w:numPr>
        <w:adjustRightInd w:val="0"/>
        <w:snapToGrid w:val="0"/>
        <w:spacing w:after="0" w:line="580" w:lineRule="exact"/>
        <w:ind w:leftChars="200" w:firstLine="640" w:firstLineChars="200"/>
        <w:rPr>
          <w:rFonts w:hint="eastAsia" w:ascii="仿宋" w:hAnsi="仿宋" w:eastAsia="仿宋" w:cs="仿宋"/>
          <w:sz w:val="32"/>
          <w:szCs w:val="32"/>
          <w:lang w:val="en-US" w:eastAsia="zh-CN"/>
        </w:rPr>
      </w:pPr>
      <w:r>
        <w:rPr>
          <w:rFonts w:hint="eastAsia" w:ascii="仿宋_GB2312" w:hAnsi="仿宋" w:eastAsia="仿宋_GB2312"/>
          <w:sz w:val="32"/>
          <w:szCs w:val="32"/>
          <w:lang w:val="en-US" w:eastAsia="zh-CN"/>
        </w:rPr>
        <w:t>按照市财政预算绩效管理要求，对2018年我部门绩效预算执行情况全面展开了自评，自评结果为良好。</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pStyle w:val="4"/>
        <w:spacing w:before="0" w:after="0" w:line="580" w:lineRule="exact"/>
        <w:ind w:firstLine="64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部门为行政机关，决算系统中为体现报表连贯性，单位性质选择为事业单位，现将本部门机关运行经费实际支出列出。本部门2018年度机关运行经费支出643.13万元，比年初预算数减少216.7万元，降低25.2 %。主要是节约开支。较2017年度决算增加389.76万元，增长153.83%，主要是增加政策性补贴，包括公务移动通讯费和公务交通补贴。</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253.65</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48.5</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元、政府采购服务支出</w:t>
      </w:r>
      <w:r>
        <w:rPr>
          <w:rFonts w:hint="eastAsia" w:ascii="仿宋_GB2312" w:hAnsi="仿宋_GB2312" w:eastAsia="仿宋_GB2312" w:cs="仿宋_GB2312"/>
          <w:color w:val="000000"/>
          <w:kern w:val="0"/>
          <w:sz w:val="32"/>
          <w:szCs w:val="32"/>
          <w:lang w:val="en-US" w:eastAsia="zh-CN"/>
        </w:rPr>
        <w:t>205.15</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rPr>
        <w:t>授予中小企业合同金</w:t>
      </w:r>
      <w:r>
        <w:rPr>
          <w:rFonts w:hint="eastAsia" w:ascii="仿宋_GB2312" w:eastAsia="仿宋_GB2312" w:cs="DengXian-Regular"/>
          <w:sz w:val="32"/>
          <w:szCs w:val="32"/>
          <w:lang w:val="en-US" w:eastAsia="zh-CN"/>
        </w:rPr>
        <w:t>253.65</w:t>
      </w:r>
      <w:r>
        <w:rPr>
          <w:rFonts w:hint="eastAsia"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%，其中</w:t>
      </w:r>
      <w:bookmarkStart w:id="0" w:name="_GoBack"/>
      <w:bookmarkEnd w:id="0"/>
      <w:r>
        <w:rPr>
          <w:rFonts w:hint="eastAsia" w:ascii="仿宋_GB2312" w:hAnsi="仿宋_GB2312" w:eastAsia="仿宋_GB2312" w:cs="仿宋_GB2312"/>
          <w:color w:val="000000"/>
          <w:kern w:val="0"/>
          <w:sz w:val="32"/>
          <w:szCs w:val="32"/>
        </w:rPr>
        <w:t>授予小微企业合同金额</w:t>
      </w:r>
      <w:r>
        <w:rPr>
          <w:rFonts w:hint="eastAsia" w:ascii="仿宋_GB2312" w:eastAsia="仿宋_GB2312" w:cs="DengXian-Regular"/>
          <w:sz w:val="32"/>
          <w:szCs w:val="32"/>
          <w:lang w:val="en-US" w:eastAsia="zh-CN"/>
        </w:rPr>
        <w:t>253.65</w:t>
      </w:r>
      <w:r>
        <w:rPr>
          <w:rFonts w:hint="eastAsia"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33</w:t>
      </w:r>
      <w:r>
        <w:rPr>
          <w:rFonts w:hint="eastAsia" w:ascii="仿宋_GB2312" w:eastAsia="仿宋_GB2312" w:cs="DengXian-Regular"/>
          <w:sz w:val="32"/>
          <w:szCs w:val="32"/>
        </w:rPr>
        <w:t>辆，</w:t>
      </w:r>
      <w:r>
        <w:rPr>
          <w:rFonts w:hint="eastAsia" w:ascii="仿宋_GB2312" w:eastAsia="仿宋_GB2312" w:cs="DengXian-Regular"/>
          <w:sz w:val="32"/>
          <w:szCs w:val="32"/>
          <w:lang w:val="en-US" w:eastAsia="zh-CN"/>
        </w:rPr>
        <w:t>与2017年车辆数无增减变化</w:t>
      </w:r>
      <w:r>
        <w:rPr>
          <w:rFonts w:hint="eastAsia" w:ascii="仿宋_GB2312" w:eastAsia="仿宋_GB2312" w:cs="DengXian-Regular"/>
          <w:sz w:val="32"/>
          <w:szCs w:val="32"/>
        </w:rPr>
        <w:t>。其中，机要通信用车</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辆，执法执勤用车</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辆，其他用车主要是</w:t>
      </w:r>
      <w:r>
        <w:rPr>
          <w:rFonts w:hint="eastAsia" w:ascii="仿宋_GB2312" w:eastAsia="仿宋_GB2312" w:cs="DengXian-Regular"/>
          <w:sz w:val="32"/>
          <w:szCs w:val="32"/>
          <w:lang w:val="en-US" w:eastAsia="zh-CN"/>
        </w:rPr>
        <w:t>修路业务用车</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w:t>
      </w:r>
      <w:r>
        <w:rPr>
          <w:rFonts w:hint="eastAsia" w:ascii="仿宋_GB2312" w:eastAsia="仿宋_GB2312" w:cs="DengXian-Regular"/>
          <w:sz w:val="32"/>
          <w:szCs w:val="32"/>
          <w:lang w:val="en-US" w:eastAsia="zh-CN"/>
        </w:rPr>
        <w:t>与去年无增减变化；</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台</w:t>
      </w:r>
      <w:r>
        <w:rPr>
          <w:rFonts w:hint="eastAsia" w:ascii="仿宋_GB2312" w:eastAsia="仿宋_GB2312" w:cs="DengXian-Regular"/>
          <w:sz w:val="32"/>
          <w:szCs w:val="32"/>
          <w:lang w:eastAsia="zh-CN"/>
        </w:rPr>
        <w:t>，</w:t>
      </w:r>
      <w:r>
        <w:rPr>
          <w:rFonts w:hint="eastAsia" w:ascii="仿宋_GB2312" w:eastAsia="仿宋_GB2312" w:cs="DengXian-Regular"/>
          <w:sz w:val="32"/>
          <w:szCs w:val="32"/>
        </w:rPr>
        <w:t>比上年减少</w:t>
      </w:r>
      <w:r>
        <w:rPr>
          <w:rFonts w:hint="eastAsia" w:ascii="仿宋_GB2312" w:eastAsia="仿宋_GB2312" w:cs="DengXian-Regular"/>
          <w:sz w:val="32"/>
          <w:szCs w:val="32"/>
          <w:lang w:val="en-US" w:eastAsia="zh-CN"/>
        </w:rPr>
        <w:t>1台，</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设备老化报废</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1、本部门2018年度国有资本经营预算财政拨款无收支及结转结余情况，故</w:t>
      </w:r>
      <w:r>
        <w:rPr>
          <w:rFonts w:hint="eastAsia" w:ascii="仿宋_GB2312" w:eastAsia="仿宋_GB2312" w:cs="DengXian-Regular"/>
          <w:sz w:val="32"/>
          <w:szCs w:val="32"/>
          <w:lang w:val="en-US" w:eastAsia="zh-CN"/>
        </w:rPr>
        <w:t>公开09</w:t>
      </w:r>
      <w:r>
        <w:rPr>
          <w:rFonts w:hint="eastAsia" w:ascii="仿宋_GB2312" w:eastAsia="仿宋_GB2312" w:cs="DengXian-Regular"/>
          <w:sz w:val="32"/>
          <w:szCs w:val="32"/>
        </w:rPr>
        <w:t>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r>
        <w:rPr>
          <w:rFonts w:hint="eastAsia" w:hAnsi="宋体" w:asciiTheme="minorEastAsia" w:eastAsiaTheme="minorEastAsia"/>
          <w:color w:val="000000" w:themeColor="text1"/>
          <w:sz w:val="96"/>
          <w:szCs w:val="96"/>
        </w:rPr>
        <w:t>第四部分</w:t>
      </w:r>
    </w:p>
    <w:p>
      <w:pPr>
        <w:widowControl/>
        <w:spacing w:line="1200" w:lineRule="exact"/>
        <w:jc w:val="center"/>
        <w:rPr>
          <w:color w:val="000000" w:themeColor="text1"/>
          <w:sz w:val="96"/>
          <w:szCs w:val="96"/>
        </w:rPr>
      </w:pPr>
      <w:r>
        <w:rPr>
          <w:rFonts w:hint="eastAsia" w:hAnsi="宋体" w:asciiTheme="minorEastAsia" w:eastAsiaTheme="minorEastAsia"/>
          <w:color w:val="000000" w:themeColor="text1"/>
          <w:sz w:val="96"/>
          <w:szCs w:val="96"/>
        </w:rPr>
        <w:t>名词解释</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rPr>
          <w:rFonts w:ascii="仿宋_GB2312" w:eastAsia="仿宋_GB2312" w:cs="ArialUnicodeMS" w:hAnsiTheme="minorHAnsi"/>
          <w:kern w:val="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FAF"/>
    <w:rsid w:val="00022474"/>
    <w:rsid w:val="00024E7F"/>
    <w:rsid w:val="000475A0"/>
    <w:rsid w:val="00067693"/>
    <w:rsid w:val="000838C3"/>
    <w:rsid w:val="000B2446"/>
    <w:rsid w:val="000D7C65"/>
    <w:rsid w:val="000E2F81"/>
    <w:rsid w:val="00101F8D"/>
    <w:rsid w:val="00117946"/>
    <w:rsid w:val="00117E2C"/>
    <w:rsid w:val="00146C47"/>
    <w:rsid w:val="00152FB8"/>
    <w:rsid w:val="00176658"/>
    <w:rsid w:val="0018239E"/>
    <w:rsid w:val="001B3410"/>
    <w:rsid w:val="001B7503"/>
    <w:rsid w:val="001C030D"/>
    <w:rsid w:val="001C4A84"/>
    <w:rsid w:val="001E5902"/>
    <w:rsid w:val="00233705"/>
    <w:rsid w:val="00246D99"/>
    <w:rsid w:val="00257266"/>
    <w:rsid w:val="00262306"/>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374A3"/>
    <w:rsid w:val="00493686"/>
    <w:rsid w:val="004B6E37"/>
    <w:rsid w:val="004C32BA"/>
    <w:rsid w:val="004C68EF"/>
    <w:rsid w:val="00575922"/>
    <w:rsid w:val="005A3C0D"/>
    <w:rsid w:val="005A6C90"/>
    <w:rsid w:val="005B37E6"/>
    <w:rsid w:val="005E3FB0"/>
    <w:rsid w:val="005F4B66"/>
    <w:rsid w:val="005F5208"/>
    <w:rsid w:val="00615C31"/>
    <w:rsid w:val="00641318"/>
    <w:rsid w:val="0064405D"/>
    <w:rsid w:val="00695557"/>
    <w:rsid w:val="006D4EA7"/>
    <w:rsid w:val="0070012A"/>
    <w:rsid w:val="0070664B"/>
    <w:rsid w:val="007071B8"/>
    <w:rsid w:val="007155C2"/>
    <w:rsid w:val="007414DE"/>
    <w:rsid w:val="00760C0C"/>
    <w:rsid w:val="007905A9"/>
    <w:rsid w:val="007E072B"/>
    <w:rsid w:val="007E5500"/>
    <w:rsid w:val="007F055B"/>
    <w:rsid w:val="00811C2F"/>
    <w:rsid w:val="00833D46"/>
    <w:rsid w:val="00836215"/>
    <w:rsid w:val="00840A97"/>
    <w:rsid w:val="00872B02"/>
    <w:rsid w:val="00873292"/>
    <w:rsid w:val="008A640A"/>
    <w:rsid w:val="008C0149"/>
    <w:rsid w:val="008D5DED"/>
    <w:rsid w:val="008E25CA"/>
    <w:rsid w:val="008F34FC"/>
    <w:rsid w:val="00944CD7"/>
    <w:rsid w:val="00961190"/>
    <w:rsid w:val="009831B2"/>
    <w:rsid w:val="009A1ABE"/>
    <w:rsid w:val="009E21A4"/>
    <w:rsid w:val="009F22C6"/>
    <w:rsid w:val="00A07E50"/>
    <w:rsid w:val="00A12C15"/>
    <w:rsid w:val="00A15397"/>
    <w:rsid w:val="00A35CE0"/>
    <w:rsid w:val="00A4462E"/>
    <w:rsid w:val="00A44AA4"/>
    <w:rsid w:val="00A61623"/>
    <w:rsid w:val="00A84687"/>
    <w:rsid w:val="00AA0458"/>
    <w:rsid w:val="00AB0A0E"/>
    <w:rsid w:val="00AD3B6E"/>
    <w:rsid w:val="00AF6D31"/>
    <w:rsid w:val="00B1751F"/>
    <w:rsid w:val="00B453F8"/>
    <w:rsid w:val="00B50F96"/>
    <w:rsid w:val="00B56722"/>
    <w:rsid w:val="00B67044"/>
    <w:rsid w:val="00B74D39"/>
    <w:rsid w:val="00B827C6"/>
    <w:rsid w:val="00B91DA4"/>
    <w:rsid w:val="00BA7174"/>
    <w:rsid w:val="00C12630"/>
    <w:rsid w:val="00C34562"/>
    <w:rsid w:val="00C3774E"/>
    <w:rsid w:val="00C57456"/>
    <w:rsid w:val="00C65387"/>
    <w:rsid w:val="00C87FAB"/>
    <w:rsid w:val="00C91FF7"/>
    <w:rsid w:val="00C92D15"/>
    <w:rsid w:val="00C94E53"/>
    <w:rsid w:val="00CE3FC3"/>
    <w:rsid w:val="00D0048E"/>
    <w:rsid w:val="00D23E7A"/>
    <w:rsid w:val="00D56D8F"/>
    <w:rsid w:val="00D61063"/>
    <w:rsid w:val="00DB35AF"/>
    <w:rsid w:val="00DD72D7"/>
    <w:rsid w:val="00DF5B88"/>
    <w:rsid w:val="00E0589E"/>
    <w:rsid w:val="00E0697F"/>
    <w:rsid w:val="00E241FA"/>
    <w:rsid w:val="00E2595E"/>
    <w:rsid w:val="00E35374"/>
    <w:rsid w:val="00E50C19"/>
    <w:rsid w:val="00E64655"/>
    <w:rsid w:val="00E73081"/>
    <w:rsid w:val="00E856C9"/>
    <w:rsid w:val="00EA4F68"/>
    <w:rsid w:val="00EB6A8B"/>
    <w:rsid w:val="00EC6814"/>
    <w:rsid w:val="00ED411D"/>
    <w:rsid w:val="00EF38C6"/>
    <w:rsid w:val="00F679C7"/>
    <w:rsid w:val="00F7711A"/>
    <w:rsid w:val="00F80C72"/>
    <w:rsid w:val="00FA0D58"/>
    <w:rsid w:val="00FA1580"/>
    <w:rsid w:val="00FA56F4"/>
    <w:rsid w:val="00FB4EDA"/>
    <w:rsid w:val="00FD3BD5"/>
    <w:rsid w:val="00FE3DC8"/>
    <w:rsid w:val="013F747B"/>
    <w:rsid w:val="01576553"/>
    <w:rsid w:val="026E0EDA"/>
    <w:rsid w:val="029F2AE1"/>
    <w:rsid w:val="04073F84"/>
    <w:rsid w:val="07AA57F4"/>
    <w:rsid w:val="0A0A3E6D"/>
    <w:rsid w:val="0B58097B"/>
    <w:rsid w:val="0B60750A"/>
    <w:rsid w:val="0D276ABB"/>
    <w:rsid w:val="10686488"/>
    <w:rsid w:val="10DF728A"/>
    <w:rsid w:val="1264200E"/>
    <w:rsid w:val="12B178D7"/>
    <w:rsid w:val="136F4B03"/>
    <w:rsid w:val="141C5B77"/>
    <w:rsid w:val="147A5CF4"/>
    <w:rsid w:val="15483318"/>
    <w:rsid w:val="16BD78F6"/>
    <w:rsid w:val="171774CA"/>
    <w:rsid w:val="18D8339D"/>
    <w:rsid w:val="1A21388F"/>
    <w:rsid w:val="1A570D2F"/>
    <w:rsid w:val="1A9D6F03"/>
    <w:rsid w:val="1AA12181"/>
    <w:rsid w:val="1AAC0B46"/>
    <w:rsid w:val="1B2F0E2C"/>
    <w:rsid w:val="1C8E4940"/>
    <w:rsid w:val="22CB3E8D"/>
    <w:rsid w:val="26A01256"/>
    <w:rsid w:val="26EC0C57"/>
    <w:rsid w:val="26EF7135"/>
    <w:rsid w:val="28FB0B8D"/>
    <w:rsid w:val="2B0505FB"/>
    <w:rsid w:val="2D2B7942"/>
    <w:rsid w:val="2D46481D"/>
    <w:rsid w:val="2E733B28"/>
    <w:rsid w:val="2F954C52"/>
    <w:rsid w:val="308C20F9"/>
    <w:rsid w:val="31852B5A"/>
    <w:rsid w:val="31BF10A7"/>
    <w:rsid w:val="32525931"/>
    <w:rsid w:val="328A1C35"/>
    <w:rsid w:val="32D01238"/>
    <w:rsid w:val="34E179BB"/>
    <w:rsid w:val="3AB651CF"/>
    <w:rsid w:val="3B0A0E32"/>
    <w:rsid w:val="3BA54610"/>
    <w:rsid w:val="3DFC59A8"/>
    <w:rsid w:val="3E623845"/>
    <w:rsid w:val="3ECF245E"/>
    <w:rsid w:val="3FB96314"/>
    <w:rsid w:val="432A2984"/>
    <w:rsid w:val="43B326AB"/>
    <w:rsid w:val="4C367930"/>
    <w:rsid w:val="4EAF2389"/>
    <w:rsid w:val="5077266E"/>
    <w:rsid w:val="513A035F"/>
    <w:rsid w:val="521E70C8"/>
    <w:rsid w:val="53A44FAF"/>
    <w:rsid w:val="576D3DA2"/>
    <w:rsid w:val="594329EC"/>
    <w:rsid w:val="5BEE1540"/>
    <w:rsid w:val="5DE61A5D"/>
    <w:rsid w:val="5EEB3E8D"/>
    <w:rsid w:val="5FBE7605"/>
    <w:rsid w:val="6106324F"/>
    <w:rsid w:val="618B5A91"/>
    <w:rsid w:val="61E0132F"/>
    <w:rsid w:val="63C04243"/>
    <w:rsid w:val="64892CA8"/>
    <w:rsid w:val="649C01C7"/>
    <w:rsid w:val="65EA15B3"/>
    <w:rsid w:val="67200FF3"/>
    <w:rsid w:val="699A3F60"/>
    <w:rsid w:val="6D612FA9"/>
    <w:rsid w:val="6D6F7EBC"/>
    <w:rsid w:val="70772454"/>
    <w:rsid w:val="72051500"/>
    <w:rsid w:val="72902E62"/>
    <w:rsid w:val="73C61104"/>
    <w:rsid w:val="753A1BF5"/>
    <w:rsid w:val="7574673B"/>
    <w:rsid w:val="776452EA"/>
    <w:rsid w:val="77D357E4"/>
    <w:rsid w:val="782D4961"/>
    <w:rsid w:val="79FE0924"/>
    <w:rsid w:val="7D4514FC"/>
    <w:rsid w:val="7DC663B9"/>
    <w:rsid w:val="7F8C6F72"/>
    <w:rsid w:val="7F914C6E"/>
    <w:rsid w:val="7FD2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A2C23" w:themeColor="text2" w:themeShade="BF"/>
      <w:spacing w:val="5"/>
      <w:kern w:val="28"/>
      <w:sz w:val="52"/>
      <w:szCs w:val="52"/>
    </w:rPr>
  </w:style>
  <w:style w:type="table" w:styleId="14">
    <w:name w:val="Table Grid"/>
    <w:basedOn w:val="13"/>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2"/>
    <w:link w:val="17"/>
    <w:qFormat/>
    <w:uiPriority w:val="1"/>
    <w:rPr>
      <w:kern w:val="0"/>
      <w:sz w:val="22"/>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character" w:customStyle="1" w:styleId="20">
    <w:name w:val="标题 Char"/>
    <w:basedOn w:val="12"/>
    <w:link w:val="11"/>
    <w:qFormat/>
    <w:uiPriority w:val="10"/>
    <w:rPr>
      <w:rFonts w:asciiTheme="majorHAnsi" w:hAnsiTheme="majorHAnsi" w:eastAsiaTheme="majorEastAsia" w:cstheme="majorBidi"/>
      <w:color w:val="3A2C23" w:themeColor="text2" w:themeShade="BF"/>
      <w:spacing w:val="5"/>
      <w:kern w:val="28"/>
      <w:sz w:val="52"/>
      <w:szCs w:val="52"/>
    </w:rPr>
  </w:style>
  <w:style w:type="character" w:customStyle="1" w:styleId="21">
    <w:name w:val="副标题 Char"/>
    <w:basedOn w:val="12"/>
    <w:link w:val="10"/>
    <w:qFormat/>
    <w:uiPriority w:val="11"/>
    <w:rPr>
      <w:rFonts w:asciiTheme="majorHAnsi" w:hAnsiTheme="majorHAnsi" w:eastAsiaTheme="majorEastAsia" w:cstheme="majorBidi"/>
      <w:i/>
      <w:iCs/>
      <w:color w:val="F0A22E" w:themeColor="accent1"/>
      <w:spacing w:val="15"/>
      <w:kern w:val="0"/>
      <w:sz w:val="24"/>
      <w:szCs w:val="24"/>
    </w:rPr>
  </w:style>
  <w:style w:type="character" w:customStyle="1" w:styleId="22">
    <w:name w:val="Style1"/>
    <w:basedOn w:val="12"/>
    <w:qFormat/>
    <w:uiPriority w:val="1"/>
    <w:rPr>
      <w:rFonts w:asciiTheme="minorHAnsi" w:hAnsiTheme="minorEastAsia" w:eastAsiaTheme="minorEastAsia" w:cstheme="minorBidi"/>
      <w:sz w:val="22"/>
      <w:szCs w:val="22"/>
      <w:lang w:eastAsia="zh-CN"/>
    </w:rPr>
  </w:style>
  <w:style w:type="character" w:customStyle="1" w:styleId="23">
    <w:name w:val="Style2"/>
    <w:basedOn w:val="12"/>
    <w:qFormat/>
    <w:uiPriority w:val="1"/>
    <w:rPr>
      <w:rFonts w:asciiTheme="minorHAnsi" w:hAnsiTheme="minorEastAsia" w:eastAsiaTheme="minorEastAsia" w:cstheme="minorBidi"/>
      <w:sz w:val="22"/>
      <w:szCs w:val="22"/>
      <w:lang w:eastAsia="zh-CN"/>
    </w:rPr>
  </w:style>
  <w:style w:type="character" w:customStyle="1" w:styleId="24">
    <w:name w:val="Style3"/>
    <w:basedOn w:val="12"/>
    <w:qFormat/>
    <w:uiPriority w:val="1"/>
    <w:rPr>
      <w:rFonts w:asciiTheme="minorHAnsi" w:hAnsiTheme="minorEastAsia" w:eastAsiaTheme="minorEastAsia" w:cstheme="minorBidi"/>
      <w:szCs w:val="22"/>
      <w:lang w:eastAsia="zh-CN"/>
    </w:rPr>
  </w:style>
  <w:style w:type="character" w:customStyle="1" w:styleId="25">
    <w:name w:val="Style4"/>
    <w:basedOn w:val="12"/>
    <w:qFormat/>
    <w:uiPriority w:val="1"/>
    <w:rPr>
      <w:rFonts w:asciiTheme="minorHAnsi" w:hAnsiTheme="minorEastAsia" w:eastAsiaTheme="minorEastAsia" w:cstheme="minorBidi"/>
      <w:szCs w:val="22"/>
      <w:lang w:eastAsia="zh-CN"/>
    </w:rPr>
  </w:style>
  <w:style w:type="character" w:customStyle="1" w:styleId="26">
    <w:name w:val="Style5"/>
    <w:basedOn w:val="12"/>
    <w:qFormat/>
    <w:uiPriority w:val="1"/>
    <w:rPr>
      <w:rFonts w:asciiTheme="minorHAnsi" w:hAnsiTheme="minorEastAsia" w:eastAsiaTheme="minorEastAsia" w:cstheme="minorBidi"/>
      <w:sz w:val="22"/>
      <w:szCs w:val="22"/>
      <w:lang w:eastAsia="zh-CN"/>
    </w:rPr>
  </w:style>
  <w:style w:type="character" w:customStyle="1" w:styleId="27">
    <w:name w:val="标题 1 Char"/>
    <w:basedOn w:val="12"/>
    <w:link w:val="2"/>
    <w:qFormat/>
    <w:uiPriority w:val="9"/>
    <w:rPr>
      <w:rFonts w:ascii="Times New Roman" w:hAnsi="Times New Roman" w:eastAsia="宋体" w:cs="Times New Roman"/>
      <w:b/>
      <w:bCs/>
      <w:kern w:val="44"/>
      <w:sz w:val="44"/>
      <w:szCs w:val="44"/>
    </w:rPr>
  </w:style>
  <w:style w:type="character" w:customStyle="1" w:styleId="28">
    <w:name w:val="标题 2 Char"/>
    <w:basedOn w:val="12"/>
    <w:link w:val="3"/>
    <w:qFormat/>
    <w:uiPriority w:val="9"/>
    <w:rPr>
      <w:rFonts w:asciiTheme="majorHAnsi" w:hAnsiTheme="majorHAnsi" w:eastAsiaTheme="majorEastAsia" w:cstheme="majorBidi"/>
      <w:b/>
      <w:bCs/>
      <w:sz w:val="32"/>
      <w:szCs w:val="32"/>
    </w:rPr>
  </w:style>
  <w:style w:type="character" w:customStyle="1" w:styleId="29">
    <w:name w:val="标题 3 Char"/>
    <w:basedOn w:val="12"/>
    <w:link w:val="4"/>
    <w:qFormat/>
    <w:uiPriority w:val="9"/>
    <w:rPr>
      <w:rFonts w:ascii="Times New Roman" w:hAnsi="Times New Roman" w:eastAsia="宋体" w:cs="Times New Roman"/>
      <w:b/>
      <w:bCs/>
      <w:sz w:val="32"/>
      <w:szCs w:val="32"/>
    </w:rPr>
  </w:style>
  <w:style w:type="character" w:customStyle="1" w:styleId="30">
    <w:name w:val="标题 4 Char"/>
    <w:basedOn w:val="12"/>
    <w:link w:val="5"/>
    <w:qFormat/>
    <w:uiPriority w:val="9"/>
    <w:rPr>
      <w:rFonts w:asciiTheme="majorHAnsi" w:hAnsiTheme="majorHAnsi" w:eastAsiaTheme="majorEastAsia" w:cstheme="majorBidi"/>
      <w:b/>
      <w:bCs/>
      <w:sz w:val="28"/>
      <w:szCs w:val="28"/>
    </w:rPr>
  </w:style>
  <w:style w:type="character" w:customStyle="1" w:styleId="31">
    <w:name w:val="日期 Char"/>
    <w:basedOn w:val="12"/>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1D59DA58-3CA2-4856-9A51-CD581AE1A7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1657</Words>
  <Characters>9446</Characters>
  <Lines>1</Lines>
  <Paragraphs>1</Paragraphs>
  <TotalTime>20</TotalTime>
  <ScaleCrop>false</ScaleCrop>
  <LinksUpToDate>false</LinksUpToDate>
  <CharactersWithSpaces>11081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等待</cp:lastModifiedBy>
  <cp:lastPrinted>2019-09-27T00:42:00Z</cp:lastPrinted>
  <dcterms:modified xsi:type="dcterms:W3CDTF">2021-04-28T08:52:44Z</dcterms:modified>
  <dc:subject>石家庄市xxx部门</dc:subject>
  <dc:title>2017年度部门决算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